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064A">
      <w:pPr>
        <w:pStyle w:val="printredaction-line"/>
        <w:divId w:val="1523208897"/>
      </w:pPr>
      <w:r>
        <w:t>Редакция от 1 янв 2016</w:t>
      </w:r>
    </w:p>
    <w:p w:rsidR="00000000" w:rsidRDefault="0034064A">
      <w:pPr>
        <w:pStyle w:val="2"/>
        <w:divId w:val="1523208897"/>
        <w:rPr>
          <w:rFonts w:eastAsia="Times New Roman"/>
        </w:rPr>
      </w:pPr>
      <w:r>
        <w:rPr>
          <w:rFonts w:eastAsia="Times New Roman"/>
        </w:rPr>
        <w:t>Какие документы, подтверждающие право работников предприятия на льготную пенсию по старости, должны быть у работодателя?</w:t>
      </w:r>
    </w:p>
    <w:p w:rsidR="00000000" w:rsidRDefault="0034064A">
      <w:pPr>
        <w:pStyle w:val="a3"/>
        <w:divId w:val="215356793"/>
      </w:pPr>
      <w:r>
        <w:t>Трудовая книжка является основным документом, подтверждающим работу с особыми условиями труда и право работника на льготную пенсию по старости.</w:t>
      </w:r>
      <w:r>
        <w:t xml:space="preserve"> </w:t>
      </w:r>
    </w:p>
    <w:p w:rsidR="00000000" w:rsidRDefault="0034064A">
      <w:pPr>
        <w:pStyle w:val="a3"/>
        <w:divId w:val="215356793"/>
      </w:pPr>
      <w:r>
        <w:t>Она должна быть заполнена в соответствии с Инструкцией по заполнению трудовых книжек (утв. постановлением Минтр</w:t>
      </w:r>
      <w:r>
        <w:t>уда России от 10 октября 2003 г.</w:t>
      </w:r>
      <w:r>
        <w:t xml:space="preserve"> </w:t>
      </w:r>
      <w:hyperlink r:id="rId4" w:anchor="/document/99/901877934/" w:history="1">
        <w:r>
          <w:rPr>
            <w:rStyle w:val="a4"/>
          </w:rPr>
          <w:t>№ 69</w:t>
        </w:r>
      </w:hyperlink>
      <w:r>
        <w:t xml:space="preserve"> ) и Единым тарифно-квалификационным справочником работ и профессий рабочих (Единым квалификационным справочником должностей руководителей, специалистов и</w:t>
      </w:r>
      <w:r>
        <w:t xml:space="preserve"> служащих) или в соответствии со штатным расписанием и содержать все необходимые сведения, на основании которых определяется право на пенсию.</w:t>
      </w:r>
      <w:r>
        <w:t xml:space="preserve"> </w:t>
      </w:r>
    </w:p>
    <w:p w:rsidR="00000000" w:rsidRDefault="0034064A">
      <w:pPr>
        <w:pStyle w:val="a3"/>
        <w:divId w:val="215356793"/>
      </w:pPr>
      <w:r>
        <w:t>В таком случае дополнительных документов для подтверждения указанного права не требуется.</w:t>
      </w:r>
      <w:r>
        <w:t xml:space="preserve"> </w:t>
      </w:r>
    </w:p>
    <w:p w:rsidR="00000000" w:rsidRDefault="0034064A">
      <w:pPr>
        <w:pStyle w:val="a3"/>
        <w:divId w:val="215356793"/>
      </w:pPr>
      <w:r>
        <w:t>Если сведений в трудов</w:t>
      </w:r>
      <w:r>
        <w:t>ой книжке оказывается недостаточно, то администрация предприятия вправе выдать уточняющую справку о характере выполняемой сотрудником работы, но только на основании документов того периода, когда обратившийся за пенсией был занят на такой работе, и со ссыл</w:t>
      </w:r>
      <w:r>
        <w:t>кой на эти документы.</w:t>
      </w:r>
      <w:r>
        <w:t xml:space="preserve"> </w:t>
      </w:r>
    </w:p>
    <w:p w:rsidR="00000000" w:rsidRDefault="0034064A">
      <w:pPr>
        <w:pStyle w:val="a3"/>
        <w:divId w:val="215356793"/>
      </w:pPr>
      <w:r>
        <w:t>Анализ Списков производств, работ, профессий, должностей и показателей, дающих право на льготное пенсионное обеспечение, утв. постановлением Кабинета Министров СССР от 26 января 1991 г.</w:t>
      </w:r>
      <w:r>
        <w:t xml:space="preserve"> </w:t>
      </w:r>
      <w:hyperlink r:id="rId5" w:anchor="/document/99/9010005/" w:history="1">
        <w:r>
          <w:rPr>
            <w:rStyle w:val="a4"/>
          </w:rPr>
          <w:t>№ 10</w:t>
        </w:r>
      </w:hyperlink>
      <w:r>
        <w:t xml:space="preserve"> , показывает, что уточнения могут потребоваться в отношении: </w:t>
      </w:r>
      <w:r>
        <w:br/>
        <w:t xml:space="preserve">• условий труда (подземная работа, работа на горячих участках, с ядовитыми и сильнодействующими веществами и др.); </w:t>
      </w:r>
      <w:r>
        <w:br/>
        <w:t>• места работы (у плавильных печей, у гальванических ванн</w:t>
      </w:r>
      <w:r>
        <w:t xml:space="preserve"> и др.); </w:t>
      </w:r>
      <w:r>
        <w:br/>
        <w:t xml:space="preserve">• особого характера работы (например, на зарядке аккумуляторов); </w:t>
      </w:r>
      <w:r>
        <w:br/>
        <w:t xml:space="preserve">• занятости на определенном оборудовании (например, на литейных машинах); </w:t>
      </w:r>
      <w:r>
        <w:br/>
        <w:t xml:space="preserve">• работы с определенными материалами, сырьем и топливом (медные порошки, анилиновые красители и др.); </w:t>
      </w:r>
      <w:r>
        <w:br/>
        <w:t xml:space="preserve">• </w:t>
      </w:r>
      <w:r>
        <w:t xml:space="preserve">технологического процесса (например, дробление, измельчение и помол ископаемых); </w:t>
      </w:r>
      <w:r>
        <w:br/>
        <w:t xml:space="preserve">• видов работ (разделка лома, приготовление шихты и др.); </w:t>
      </w:r>
      <w:r>
        <w:br/>
        <w:t xml:space="preserve">• видов продукции (например, бумага для кинофотопромыш-ленности); </w:t>
      </w:r>
      <w:r>
        <w:br/>
        <w:t>• конкретных показателей (например, телефонные с</w:t>
      </w:r>
      <w:r>
        <w:t>танции емкостью 300 номеров и выше).</w:t>
      </w:r>
      <w:r>
        <w:t xml:space="preserve"> </w:t>
      </w:r>
    </w:p>
    <w:p w:rsidR="00000000" w:rsidRDefault="0034064A">
      <w:pPr>
        <w:pStyle w:val="a3"/>
        <w:divId w:val="215356793"/>
      </w:pPr>
      <w:r>
        <w:t>Правоприменительная практика свидетельствует, что подтверждение особых условий труда зачастую связано со значительными сложностями.</w:t>
      </w:r>
      <w:r>
        <w:t xml:space="preserve"> </w:t>
      </w:r>
    </w:p>
    <w:p w:rsidR="00000000" w:rsidRDefault="0034064A">
      <w:pPr>
        <w:pStyle w:val="a3"/>
        <w:divId w:val="215356793"/>
      </w:pPr>
      <w:r>
        <w:t xml:space="preserve">Необходимые документы для подтверждения права на пенсию могут находиться не только в </w:t>
      </w:r>
      <w:r>
        <w:t xml:space="preserve">отделе кадров, но и: </w:t>
      </w:r>
      <w:r>
        <w:br/>
        <w:t xml:space="preserve">• в отделе организации труда и заработной платы (штатные расписания, тарифно-квалификационные справочники, должностные инструкции и др.); </w:t>
      </w:r>
      <w:r>
        <w:br/>
        <w:t xml:space="preserve">• в отделе охраны труда (анализ условий труда, личные книжки по технике безопасности и др.); </w:t>
      </w:r>
      <w:r>
        <w:br/>
      </w:r>
      <w:r>
        <w:lastRenderedPageBreak/>
        <w:t>•</w:t>
      </w:r>
      <w:r>
        <w:t xml:space="preserve"> в бухгалтерии и финансовом отделе (лицевые счета, расчетно-платежные ведомости, путевые карты по расходам основных и вспомогательных материалов и др.); </w:t>
      </w:r>
      <w:r>
        <w:br/>
        <w:t xml:space="preserve">• в техническом отделе (планировка цеха, планы горных работ и др.); </w:t>
      </w:r>
      <w:r>
        <w:br/>
        <w:t>• в отделах главного механика и д</w:t>
      </w:r>
      <w:r>
        <w:t xml:space="preserve">ругих главных специалистов (распоряжения о закреплении работника за определенным оборудованием, графики проведения ремонтов и др.); </w:t>
      </w:r>
      <w:r>
        <w:br/>
        <w:t xml:space="preserve">• в отделе главного технолога (технологические инструкции, регламенты и др.); </w:t>
      </w:r>
      <w:r>
        <w:br/>
        <w:t>• в табельной (табель учета рабочего времени</w:t>
      </w:r>
      <w:r>
        <w:t xml:space="preserve">); </w:t>
      </w:r>
      <w:r>
        <w:br/>
        <w:t xml:space="preserve">• у руководителей подразделений (графики работы, журналы дозиметрического контроля, учет работы с ионизирующим излучением и др.); </w:t>
      </w:r>
      <w:r>
        <w:br/>
        <w:t xml:space="preserve">• у мастеров (наряды, нормированные задания); </w:t>
      </w:r>
      <w:r>
        <w:br/>
        <w:t>• у бригадиров (журналы заданий).</w:t>
      </w:r>
      <w:r>
        <w:t xml:space="preserve"> </w:t>
      </w:r>
    </w:p>
    <w:p w:rsidR="0034064A" w:rsidRDefault="0034064A">
      <w:pPr>
        <w:divId w:val="140294959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</w:t>
      </w:r>
      <w:r>
        <w:rPr>
          <w:rFonts w:ascii="Arial" w:eastAsia="Times New Roman" w:hAnsi="Arial" w:cs="Arial"/>
          <w:sz w:val="22"/>
          <w:szCs w:val="22"/>
        </w:rPr>
        <w:t>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34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35DA6"/>
    <w:rsid w:val="00235DA6"/>
    <w:rsid w:val="0034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959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9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679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2018-07-03T07:35:00Z</dcterms:created>
  <dcterms:modified xsi:type="dcterms:W3CDTF">2018-07-03T07:35:00Z</dcterms:modified>
</cp:coreProperties>
</file>