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528FC">
      <w:pPr>
        <w:pStyle w:val="electron-p"/>
        <w:spacing w:after="280" w:afterAutospacing="1"/>
      </w:pPr>
      <w:r>
        <w:t>Электронный журнал</w:t>
      </w:r>
    </w:p>
    <w:p w:rsidR="00000000" w:rsidRDefault="000F00CF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2" name="Рисунок 2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528FC">
      <w:pPr>
        <w:spacing w:after="280" w:afterAutospacing="1"/>
      </w:pPr>
      <w:r>
        <w:t>Организация работы по охране труда / объясните</w:t>
      </w:r>
    </w:p>
    <w:p w:rsidR="00000000" w:rsidRDefault="00E528FC">
      <w:pPr>
        <w:spacing w:after="280" w:afterAutospacing="1"/>
      </w:pPr>
      <w:r>
        <w:rPr>
          <w:b/>
          <w:bCs/>
        </w:rPr>
        <w:t>Новая работа для специалиста по охране труда: как принять дела, чтобы не отвечать за чужие ошибки</w:t>
      </w:r>
    </w:p>
    <w:p w:rsidR="00000000" w:rsidRDefault="00E528FC">
      <w:pPr>
        <w:spacing w:after="280" w:afterAutospacing="1"/>
      </w:pPr>
      <w:r>
        <w:rPr>
          <w:b/>
          <w:bCs/>
        </w:rPr>
        <w:t>Анна СЛАВИНСКАЯ</w:t>
      </w:r>
      <w:r>
        <w:br/>
        <w:t>специалист по кадрам, преподаватель УЦ «Эксперт» (г. Волгоград), авто</w:t>
      </w:r>
      <w:r>
        <w:t xml:space="preserve">р интернет-проекта «Бизнес в плюс» </w:t>
      </w:r>
    </w:p>
    <w:p w:rsidR="00000000" w:rsidRDefault="00E528FC">
      <w:pPr>
        <w:spacing w:after="280" w:afterAutospacing="1"/>
      </w:pPr>
      <w:r>
        <w:t>В одной из воронежских компаний за месяц до плановой проверки ГИТ уволился специалист по охране труда. На его место взяли нового работника. Он изучил документы, которые остались от предшественника, и пришел в ужас — в до</w:t>
      </w:r>
      <w:r>
        <w:t>кументах полный бардак, многие из них даже не вели. Инспектор ГИТ во время проверки обнаружил множество нарушений по охране труда и оштрафовал организацию на 546 000 рублей. А новому специалисту пришлось несколько месяцев работать в авральном режиме, восст</w:t>
      </w:r>
      <w:r>
        <w:t>анавливать недостающие документы и исправлять чужие ошибки. С такими проблемами, по результатам опроса, сталкиваются 53 процента наших читателей. Причем не только основные сотрудники, но и те, кто работает по совместительству. Чтобы не попасть в такую ситу</w:t>
      </w:r>
      <w:r>
        <w:t>ацию, нужно правильно организовать передачу всех документов по охране труда от увольняющегося специалиста новому сотруднику. Расскажем, как такая передача</w:t>
      </w:r>
      <w:r>
        <w:br/>
        <w:t>может повлиять на назначение административного наказания.</w:t>
      </w:r>
    </w:p>
    <w:p w:rsidR="00000000" w:rsidRDefault="00E528FC">
      <w:pPr>
        <w:pStyle w:val="2"/>
        <w:spacing w:after="280" w:afterAutospacing="1"/>
      </w:pPr>
      <w:r>
        <w:t>Какие документы нужно передать</w:t>
      </w:r>
    </w:p>
    <w:p w:rsidR="00000000" w:rsidRDefault="00E528FC">
      <w:pPr>
        <w:spacing w:after="280" w:afterAutospacing="1"/>
      </w:pPr>
      <w:r>
        <w:t xml:space="preserve">В законе </w:t>
      </w:r>
      <w:r>
        <w:t xml:space="preserve">нет единого списка документов по охране труда, которые должны быть в каждой организации. Этот перечень для каждой компании будет своим. Он зависит от численности работников, видов деятельности предприятия, наличия вредных условий труда и других факторов.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E528FC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 xml:space="preserve">В строительной компании должен быть журнал трехступенчатого контроля за состоянием охраны труда и производственной санитарии (пп. </w:t>
            </w:r>
            <w:r>
              <w:rPr>
                <w:rStyle w:val="Spanlink"/>
                <w:u w:val="single"/>
              </w:rPr>
              <w:t>4</w:t>
            </w:r>
            <w:r>
              <w:t xml:space="preserve">, </w:t>
            </w:r>
            <w:r>
              <w:rPr>
                <w:rStyle w:val="Spanlink"/>
                <w:u w:val="single"/>
              </w:rPr>
              <w:t>55</w:t>
            </w:r>
            <w:r>
              <w:t xml:space="preserve">, </w:t>
            </w:r>
            <w:r>
              <w:rPr>
                <w:rStyle w:val="Spanlink"/>
                <w:u w:val="single"/>
              </w:rPr>
              <w:t>56</w:t>
            </w:r>
            <w:r>
              <w:t xml:space="preserve"> Типового положения о системе управления охраной труда, утв. </w:t>
            </w:r>
            <w:r>
              <w:rPr>
                <w:rStyle w:val="Spanlink"/>
                <w:u w:val="single"/>
              </w:rPr>
              <w:t>приказом Минтруда от 19.08.2016 № 438н</w:t>
            </w:r>
            <w:r>
              <w:t>). На пред</w:t>
            </w:r>
            <w:r>
              <w:t xml:space="preserve">приятии, где электротехнический персонал обучают внутри организации, должен быть </w:t>
            </w:r>
            <w:r>
              <w:lastRenderedPageBreak/>
              <w:t>приказ «О создании комиссии для проверки знаний электротехнического и электротехнологического персонала организации» (</w:t>
            </w:r>
            <w:r>
              <w:rPr>
                <w:rStyle w:val="Spanlink"/>
                <w:u w:val="single"/>
              </w:rPr>
              <w:t>п. 1.4.30</w:t>
            </w:r>
            <w:r>
              <w:t xml:space="preserve"> Правил технической эксплуатации электроустаново</w:t>
            </w:r>
            <w:r>
              <w:t xml:space="preserve">к потребителей, утв. </w:t>
            </w:r>
            <w:r>
              <w:rPr>
                <w:rStyle w:val="Spanlink"/>
                <w:u w:val="single"/>
              </w:rPr>
              <w:t>приказом Минэнерго от 13.01.2003 № 6</w:t>
            </w:r>
            <w:r>
              <w:t xml:space="preserve">). А в небольшой туристической компании, где в штате нет даже электрика, эти документы не нужны. </w:t>
            </w:r>
          </w:p>
        </w:tc>
      </w:tr>
    </w:tbl>
    <w:p w:rsidR="00000000" w:rsidRDefault="00E528FC"/>
    <w:p w:rsidR="00000000" w:rsidRDefault="00E528FC">
      <w:pPr>
        <w:spacing w:after="280" w:afterAutospacing="1"/>
      </w:pPr>
      <w:r>
        <w:t>В первую очередь обратите внимание на основные документы, которые должны быть в каждой организации.</w:t>
      </w:r>
      <w:r>
        <w:t xml:space="preserve"> Запросите у уходящего специалиста Положение о системе управления охраной труда. В этом документе собрана информация обо всех сотрудниках, которые отвечают за охрану труда на предприятии. Узнайте, где хранят документы в организации, как учитывают приказы п</w:t>
      </w:r>
      <w:r>
        <w:t>о охране труда. Проверьте, проведена ли в компании СОУТ, задекларировали ли рабочие места с 1-м и 2-м классом условий труда. В целом ориентироваться можно на </w:t>
      </w:r>
      <w:r>
        <w:rPr>
          <w:rStyle w:val="Spanlink"/>
          <w:u w:val="single"/>
        </w:rPr>
        <w:t>перечень локальных документов по охране труда</w:t>
      </w:r>
      <w:r>
        <w:t xml:space="preserve">. </w:t>
      </w:r>
    </w:p>
    <w:p w:rsidR="00000000" w:rsidRDefault="00E528FC">
      <w:pPr>
        <w:pStyle w:val="2"/>
        <w:spacing w:after="280" w:afterAutospacing="1"/>
      </w:pPr>
      <w:r>
        <w:t>Как принимать документы от предшественника</w:t>
      </w:r>
    </w:p>
    <w:p w:rsidR="00000000" w:rsidRDefault="00E528FC">
      <w:pPr>
        <w:spacing w:after="280" w:afterAutospacing="1"/>
      </w:pPr>
      <w:r>
        <w:t>Передав</w:t>
      </w:r>
      <w:r>
        <w:t>ать документы от одного специалиста по охране труда другому лучше по акту приема-передачи. Утвержденной унифицированной формы такого акта нет. Вы можете оформить его в удобном для вас виде. Чтобы передача документов прошла успешно, достаточно сделать всего</w:t>
      </w:r>
      <w:r>
        <w:t xml:space="preserve"> три шага. </w:t>
      </w:r>
    </w:p>
    <w:p w:rsidR="00000000" w:rsidRDefault="00E528FC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E528FC">
      <w:pPr>
        <w:pStyle w:val="H3remark-h3"/>
        <w:spacing w:after="280" w:afterAutospacing="1"/>
      </w:pPr>
      <w:r>
        <w:t>Важно</w:t>
      </w:r>
    </w:p>
    <w:p w:rsidR="00000000" w:rsidRDefault="00E528FC">
      <w:pPr>
        <w:pStyle w:val="remark-p"/>
        <w:spacing w:after="280" w:afterAutospacing="1"/>
      </w:pPr>
      <w:r>
        <w:t xml:space="preserve">Если список документов в акте приема-передачи большой, вынесите описание и таблицу в отдельное приложение </w:t>
      </w:r>
    </w:p>
    <w:p w:rsidR="00000000" w:rsidRDefault="00E528FC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E528FC"/>
    <w:p w:rsidR="00000000" w:rsidRDefault="00E528FC">
      <w:pPr>
        <w:pStyle w:val="3"/>
        <w:spacing w:after="280" w:afterAutospacing="1"/>
      </w:pPr>
      <w:r>
        <w:t>Шаг 1</w:t>
      </w:r>
    </w:p>
    <w:p w:rsidR="00000000" w:rsidRDefault="00E528FC">
      <w:pPr>
        <w:spacing w:after="280" w:afterAutospacing="1"/>
      </w:pPr>
      <w:r>
        <w:rPr>
          <w:b/>
          <w:bCs/>
        </w:rPr>
        <w:t>Разработайте форму акта приема-передачи и заполните ее.</w:t>
      </w:r>
      <w:r>
        <w:t xml:space="preserve"> Включите в документ следующие реквизиты </w:t>
      </w:r>
      <w:r>
        <w:rPr>
          <w:rStyle w:val="Spanlink"/>
          <w:u w:val="single"/>
        </w:rPr>
        <w:t>акта</w:t>
      </w:r>
      <w:r>
        <w:t xml:space="preserve">: </w:t>
      </w:r>
    </w:p>
    <w:p w:rsidR="00000000" w:rsidRDefault="00E528FC">
      <w:pPr>
        <w:pStyle w:val="Ul"/>
        <w:numPr>
          <w:ilvl w:val="0"/>
          <w:numId w:val="1"/>
        </w:numPr>
      </w:pPr>
      <w:r>
        <w:t>название документ</w:t>
      </w:r>
      <w:r>
        <w:t>а с заголовком;</w:t>
      </w:r>
    </w:p>
    <w:p w:rsidR="00000000" w:rsidRDefault="00E528FC">
      <w:pPr>
        <w:pStyle w:val="Ul"/>
        <w:numPr>
          <w:ilvl w:val="0"/>
          <w:numId w:val="1"/>
        </w:numPr>
      </w:pPr>
      <w:r>
        <w:lastRenderedPageBreak/>
        <w:t>дату и место составления;</w:t>
      </w:r>
    </w:p>
    <w:p w:rsidR="00000000" w:rsidRDefault="00E528FC">
      <w:pPr>
        <w:pStyle w:val="Ul"/>
        <w:numPr>
          <w:ilvl w:val="0"/>
          <w:numId w:val="1"/>
        </w:numPr>
      </w:pPr>
      <w:r>
        <w:t>регистрационный номер;</w:t>
      </w:r>
    </w:p>
    <w:p w:rsidR="00000000" w:rsidRDefault="00E528FC">
      <w:pPr>
        <w:pStyle w:val="Ul"/>
        <w:numPr>
          <w:ilvl w:val="0"/>
          <w:numId w:val="1"/>
        </w:numPr>
      </w:pPr>
      <w:r>
        <w:t>название организации, в которой передают документы;</w:t>
      </w:r>
    </w:p>
    <w:p w:rsidR="00000000" w:rsidRDefault="00E528FC">
      <w:pPr>
        <w:pStyle w:val="Ul"/>
        <w:numPr>
          <w:ilvl w:val="0"/>
          <w:numId w:val="1"/>
        </w:numPr>
      </w:pPr>
      <w:r>
        <w:t>Ф. И. О. и подписи сотрудников, передающих и принимающих документы;</w:t>
      </w:r>
    </w:p>
    <w:p w:rsidR="00000000" w:rsidRDefault="00E528FC">
      <w:pPr>
        <w:pStyle w:val="Ul"/>
        <w:numPr>
          <w:ilvl w:val="0"/>
          <w:numId w:val="1"/>
        </w:numPr>
        <w:spacing w:after="280" w:afterAutospacing="1"/>
      </w:pPr>
      <w:r>
        <w:t>полный перечень передаваемых документов.</w:t>
      </w:r>
    </w:p>
    <w:p w:rsidR="00000000" w:rsidRDefault="00E528FC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E528FC">
      <w:pPr>
        <w:pStyle w:val="H3remark-h3"/>
        <w:spacing w:after="280" w:afterAutospacing="1"/>
      </w:pPr>
      <w:r>
        <w:t>Обратите внимание</w:t>
      </w:r>
    </w:p>
    <w:p w:rsidR="00000000" w:rsidRDefault="00E528FC">
      <w:pPr>
        <w:pStyle w:val="remark-p"/>
        <w:spacing w:after="280" w:afterAutospacing="1"/>
      </w:pPr>
      <w:r>
        <w:t>На основан</w:t>
      </w:r>
      <w:r>
        <w:t xml:space="preserve">ии акта приема-передачи документов новому специалисту по охране труда будет легко составить план устранения нарушений, определить, какие документы формить в первую очередь </w:t>
      </w:r>
    </w:p>
    <w:p w:rsidR="00000000" w:rsidRDefault="00E528FC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E528FC"/>
    <w:p w:rsidR="00000000" w:rsidRDefault="00E528FC">
      <w:pPr>
        <w:pStyle w:val="3"/>
        <w:spacing w:after="280" w:afterAutospacing="1"/>
      </w:pPr>
      <w:r>
        <w:t>Шаг 2</w:t>
      </w:r>
    </w:p>
    <w:p w:rsidR="00000000" w:rsidRDefault="00E528FC">
      <w:pPr>
        <w:spacing w:after="280" w:afterAutospacing="1"/>
      </w:pPr>
      <w:r>
        <w:rPr>
          <w:b/>
          <w:bCs/>
        </w:rPr>
        <w:t>Зафиксируйте в акте все нарушения, обнаруженные во время приемки документо</w:t>
      </w:r>
      <w:r>
        <w:rPr>
          <w:b/>
          <w:bCs/>
        </w:rPr>
        <w:t>в.</w:t>
      </w:r>
      <w:r>
        <w:t xml:space="preserve"> Проверьте не только наличие документов по охране труда, но и правильность их заполнения. Это оградит вас от неприятных сюрпризов во время проверок инспекторов ГИТ. Журналы и документы, которые хранятся у руководителей подразделений, передавать по описи </w:t>
      </w:r>
      <w:r>
        <w:t xml:space="preserve">не обязательно. Убедитесь в их наличии, проверьте, правильно ли они заполнены. Впишите обнаруженные нарушения в акт.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E528FC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При приеме документов новый специалист по охране труда обнаружил, что журнал регистрации инструктажа на рабочем месте в цехе № 2 у</w:t>
            </w:r>
            <w:r>
              <w:t xml:space="preserve">терян. Он указал этот факт в акте приема-передачи. После этого в течение недели завел новый журнал и проконтролировал, чтобы с сотрудниками этого цеха провели внеплановый инструктаж на рабочем месте. </w:t>
            </w:r>
          </w:p>
        </w:tc>
      </w:tr>
    </w:tbl>
    <w:p w:rsidR="00000000" w:rsidRDefault="00E528FC"/>
    <w:p w:rsidR="00000000" w:rsidRDefault="00E528FC">
      <w:pPr>
        <w:pStyle w:val="strong"/>
        <w:spacing w:after="280" w:afterAutospacing="1"/>
      </w:pPr>
      <w:r>
        <w:t xml:space="preserve">Акт приема-передачи документов в связи с увольнением </w:t>
      </w:r>
      <w:r>
        <w:t>специалиста по охране труда</w:t>
      </w:r>
    </w:p>
    <w:p w:rsidR="00000000" w:rsidRDefault="000F00CF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0350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528FC">
      <w:pPr>
        <w:pStyle w:val="3"/>
        <w:spacing w:after="280" w:afterAutospacing="1"/>
      </w:pPr>
      <w:r>
        <w:t>Шаг 3</w:t>
      </w:r>
    </w:p>
    <w:p w:rsidR="00000000" w:rsidRDefault="00E528FC">
      <w:pPr>
        <w:spacing w:after="280" w:afterAutospacing="1"/>
      </w:pPr>
      <w:r>
        <w:rPr>
          <w:b/>
          <w:bCs/>
        </w:rPr>
        <w:t xml:space="preserve">Утвердите составленный акт приема-передачи документов у руководителя организации. </w:t>
      </w:r>
      <w:r>
        <w:t>Это придаст акту большую юридическую силу. Документ должны подписать оба специалиста по охране труда — увольняющ</w:t>
      </w:r>
      <w:r>
        <w:t xml:space="preserve">ийся и принятый на должность. </w:t>
      </w:r>
    </w:p>
    <w:p w:rsidR="00000000" w:rsidRDefault="00E528FC">
      <w:pPr>
        <w:pStyle w:val="2"/>
        <w:spacing w:after="280" w:afterAutospacing="1"/>
      </w:pPr>
      <w:r>
        <w:lastRenderedPageBreak/>
        <w:t>Как акт приема-передачи документов поможет уменьшить штрафы при проверке</w:t>
      </w:r>
    </w:p>
    <w:p w:rsidR="00000000" w:rsidRDefault="00E528FC">
      <w:pPr>
        <w:spacing w:after="280" w:afterAutospacing="1"/>
      </w:pPr>
      <w:r>
        <w:t xml:space="preserve">Наличие акта приема-передачи документов у принятого специалиста по охране труда может помочь уменьшить размер штрафа. Также документ подтвердит в суде, </w:t>
      </w:r>
      <w:r>
        <w:t xml:space="preserve">что руководитель компании и специалист по охране труда самостоятельно и добровольно исправляют допущенные ранее просчеты. Этот акт — юридическое подтверждение их намерений и действий, материальное подтверждение смягчающих обстоятельств. </w:t>
      </w:r>
    </w:p>
    <w:p w:rsidR="00000000" w:rsidRDefault="00E528FC">
      <w:pPr>
        <w:spacing w:after="280" w:afterAutospacing="1"/>
      </w:pPr>
      <w:r>
        <w:t xml:space="preserve">Во время проверки </w:t>
      </w:r>
      <w:r>
        <w:t xml:space="preserve">инспектор ГИТ устанавливает нарушения и выбирает наказание не только в пределах, которые указаны в статьях </w:t>
      </w:r>
      <w:r>
        <w:rPr>
          <w:rStyle w:val="Spanlink"/>
          <w:u w:val="single"/>
        </w:rPr>
        <w:t>КоАП</w:t>
      </w:r>
      <w:r>
        <w:t xml:space="preserve">. Он учитывает характер совершенного правонарушения, личность виновного, смягчающие обстоятельства (пп. </w:t>
      </w:r>
      <w:r>
        <w:rPr>
          <w:rStyle w:val="Spanlink"/>
          <w:u w:val="single"/>
        </w:rPr>
        <w:t>2</w:t>
      </w:r>
      <w:r>
        <w:t xml:space="preserve"> и </w:t>
      </w:r>
      <w:r>
        <w:rPr>
          <w:rStyle w:val="Spanlink"/>
          <w:u w:val="single"/>
        </w:rPr>
        <w:t>3</w:t>
      </w:r>
      <w:r>
        <w:t xml:space="preserve"> ст. 4.1 КоАП). </w:t>
      </w:r>
    </w:p>
    <w:p w:rsidR="00000000" w:rsidRDefault="00E528FC">
      <w:pPr>
        <w:spacing w:after="280" w:afterAutospacing="1"/>
      </w:pPr>
      <w:r>
        <w:t>К смягчающим обстоя</w:t>
      </w:r>
      <w:r>
        <w:t>тельствам можно отнести те действия, которые зафиксированы в акте:</w:t>
      </w:r>
    </w:p>
    <w:p w:rsidR="00000000" w:rsidRDefault="00E528FC">
      <w:pPr>
        <w:pStyle w:val="Ul"/>
        <w:numPr>
          <w:ilvl w:val="0"/>
          <w:numId w:val="2"/>
        </w:numPr>
      </w:pPr>
      <w:r>
        <w:t>самостоятельно выявили нарушения;</w:t>
      </w:r>
    </w:p>
    <w:p w:rsidR="00000000" w:rsidRDefault="00E528FC">
      <w:pPr>
        <w:pStyle w:val="Ul"/>
        <w:numPr>
          <w:ilvl w:val="0"/>
          <w:numId w:val="2"/>
        </w:numPr>
      </w:pPr>
      <w:r>
        <w:t>добровольно прекратили неправильные действия;</w:t>
      </w:r>
    </w:p>
    <w:p w:rsidR="00000000" w:rsidRDefault="00E528FC">
      <w:pPr>
        <w:pStyle w:val="Ul"/>
        <w:numPr>
          <w:ilvl w:val="0"/>
          <w:numId w:val="2"/>
        </w:numPr>
      </w:pPr>
      <w:r>
        <w:t>помогли инспектору установить обстоятельства;</w:t>
      </w:r>
    </w:p>
    <w:p w:rsidR="00000000" w:rsidRDefault="00E528FC">
      <w:pPr>
        <w:pStyle w:val="Ul"/>
        <w:numPr>
          <w:ilvl w:val="0"/>
          <w:numId w:val="2"/>
        </w:numPr>
      </w:pPr>
      <w:r>
        <w:t>начали исправлять ошибки, предотвращая вредные последствия;</w:t>
      </w:r>
    </w:p>
    <w:p w:rsidR="00000000" w:rsidRDefault="00E528FC">
      <w:pPr>
        <w:pStyle w:val="Ul"/>
        <w:numPr>
          <w:ilvl w:val="0"/>
          <w:numId w:val="2"/>
        </w:numPr>
        <w:spacing w:after="280" w:afterAutospacing="1"/>
      </w:pPr>
      <w:r>
        <w:t>зан</w:t>
      </w:r>
      <w:r>
        <w:t>ялись устранением нарушений, не дожидаясь предписаний контролирующих органов.</w:t>
      </w:r>
    </w:p>
    <w:p w:rsidR="00000000" w:rsidRDefault="00E528FC">
      <w:pPr>
        <w:spacing w:after="280" w:afterAutospacing="1"/>
      </w:pPr>
      <w:r>
        <w:t xml:space="preserve">Если работодатель или должностное лицо совершили административное правонарушение впервые, это может стать смягчающим обстоятельством для инспектора ГИТ или при рассмотрении дела </w:t>
      </w:r>
      <w:r>
        <w:t xml:space="preserve">в суде. Вы можете в свободной форме написать ходатайство и вручить его инспектору ГИТ, чтобы он вписал эти обстоятельства в постановление о назначении наказания. </w:t>
      </w:r>
    </w:p>
    <w:p w:rsidR="00000000" w:rsidRDefault="00E528FC">
      <w:pPr>
        <w:spacing w:after="280" w:afterAutospacing="1"/>
      </w:pPr>
      <w:r>
        <w:t xml:space="preserve">Суды, рассматривая жалобы организаций, могут значительно уменьшить размеры штрафов, а иногда </w:t>
      </w:r>
      <w:r>
        <w:t xml:space="preserve">и отменить их. </w:t>
      </w:r>
    </w:p>
    <w:p w:rsidR="00000000" w:rsidRDefault="00E528FC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E528FC">
      <w:pPr>
        <w:pStyle w:val="H3remark-h3"/>
        <w:spacing w:after="280" w:afterAutospacing="1"/>
      </w:pPr>
      <w:r>
        <w:t>Обратите внимание</w:t>
      </w:r>
    </w:p>
    <w:p w:rsidR="00000000" w:rsidRDefault="00E528FC">
      <w:pPr>
        <w:pStyle w:val="remark-p"/>
        <w:spacing w:after="280" w:afterAutospacing="1"/>
      </w:pPr>
      <w:r>
        <w:t>С июля 2016 года для предприятий малого и среднего бизнеса ввели особое условие — штрафы могут заменять на предупреждение (</w:t>
      </w:r>
      <w:r>
        <w:rPr>
          <w:rStyle w:val="Spanlink"/>
          <w:u w:val="single"/>
        </w:rPr>
        <w:t>ст. 4.1.1 КоАП</w:t>
      </w:r>
      <w:r>
        <w:t xml:space="preserve">) </w:t>
      </w:r>
    </w:p>
    <w:p w:rsidR="00000000" w:rsidRDefault="00E528FC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E528FC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E528FC">
            <w:pPr>
              <w:pStyle w:val="example-p"/>
              <w:spacing w:after="280" w:afterAutospacing="1"/>
            </w:pPr>
            <w:r>
              <w:rPr>
                <w:b/>
                <w:bCs/>
              </w:rPr>
              <w:lastRenderedPageBreak/>
              <w:t xml:space="preserve">Пример. </w:t>
            </w:r>
            <w:r>
              <w:t>Во время проверки инспектор ГИТ обнаружил, что в организации не прове</w:t>
            </w:r>
            <w:r>
              <w:t>ли спецоценку на рабочих местах. Директора признали виновным в совершении административного правонарушения и назначили штраф (</w:t>
            </w:r>
            <w:r>
              <w:rPr>
                <w:rStyle w:val="Spanlink"/>
                <w:u w:val="single"/>
              </w:rPr>
              <w:t>ч. 2 ст. 5.27.1 КоАП</w:t>
            </w:r>
            <w:r>
              <w:t xml:space="preserve">). Он не согласился с таким решением и обратился в суд. В заявлении директор указал, что не провел спецоценку </w:t>
            </w:r>
            <w:r>
              <w:t>из-за тяжелого материального положения предприятия, о чем он неоднократно сообщал инспектору. Руководитель предприятия представлял инспектору договор, заключенный со специализированной организацией на проведение спецоценки, и приказ по предприятию «О прове</w:t>
            </w:r>
            <w:r>
              <w:t xml:space="preserve">дении специальной оценки условий труда». Однако проверяющий эти факты проигнорировал. </w:t>
            </w:r>
          </w:p>
          <w:p w:rsidR="00000000" w:rsidRDefault="00E528FC">
            <w:pPr>
              <w:pStyle w:val="example-p"/>
              <w:spacing w:after="280" w:afterAutospacing="1"/>
            </w:pPr>
            <w:r>
              <w:t>Суд рассмотрел заявление и определил, что инспектор ГИТ не учел характер совершенного правонарушения, имущественное и финансовое положение, обстоятельства, смягчающие ад</w:t>
            </w:r>
            <w:r>
              <w:t>министративную ответственность, и обстоятельства, отягчающие административную ответственность (</w:t>
            </w:r>
            <w:r>
              <w:rPr>
                <w:rStyle w:val="Spanlink"/>
                <w:u w:val="single"/>
              </w:rPr>
              <w:t>ст. 4.1 КоАП</w:t>
            </w:r>
            <w:r>
              <w:t xml:space="preserve">). Суд постановил снизить назначенное наказание до предупреждения. </w:t>
            </w:r>
          </w:p>
          <w:p w:rsidR="00000000" w:rsidRDefault="00E528FC">
            <w:pPr>
              <w:pStyle w:val="example-p"/>
            </w:pPr>
            <w:r>
              <w:t>(</w:t>
            </w:r>
            <w:r>
              <w:rPr>
                <w:rStyle w:val="Spanlink"/>
                <w:u w:val="single"/>
              </w:rPr>
              <w:t>Апелляционное определение Железнодорожного районного суда г. Пензы № 12–425/2016</w:t>
            </w:r>
            <w:r>
              <w:t xml:space="preserve">.) </w:t>
            </w:r>
          </w:p>
        </w:tc>
      </w:tr>
    </w:tbl>
    <w:p w:rsidR="00000000" w:rsidRDefault="00E528FC"/>
    <w:p w:rsidR="00000000" w:rsidRDefault="00E528FC">
      <w:pPr>
        <w:spacing w:after="280" w:afterAutospacing="1"/>
      </w:pPr>
      <w:r>
        <w:t>Инспектор ГИТ должен в каждом конкретном случае определить, действительно ли необходимо применить к виновному лицу наказание в виде штрафа, какая мера исправит и предотвратит противоправное поведение нарушителя. Если правонарушение можно признать мал</w:t>
      </w:r>
      <w:r>
        <w:t>означительным, инспектор имеет право освободить виновного от административной ответственности и ограничиться устным замечанием (</w:t>
      </w:r>
      <w:r>
        <w:rPr>
          <w:rStyle w:val="Spanlink"/>
          <w:u w:val="single"/>
        </w:rPr>
        <w:t>ст. 2.9 КоАП</w:t>
      </w:r>
      <w:r>
        <w:t xml:space="preserve">) </w:t>
      </w:r>
    </w:p>
    <w:p w:rsidR="00E528FC" w:rsidRDefault="00E528FC">
      <w:pPr>
        <w:spacing w:after="280" w:afterAutospacing="1"/>
      </w:pPr>
      <w:r>
        <w:br/>
        <w:t xml:space="preserve">  </w:t>
      </w:r>
    </w:p>
    <w:sectPr w:rsidR="00E528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F00CF"/>
    <w:rsid w:val="00E5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2018-07-02T07:47:00Z</dcterms:created>
  <dcterms:modified xsi:type="dcterms:W3CDTF">2018-07-02T07:47:00Z</dcterms:modified>
</cp:coreProperties>
</file>