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9E" w:rsidRPr="00F96275" w:rsidRDefault="00D76128" w:rsidP="00F96275">
      <w:pPr>
        <w:pStyle w:val="2"/>
        <w:jc w:val="both"/>
        <w:divId w:val="1848908698"/>
        <w:rPr>
          <w:rFonts w:eastAsia="Times New Roman"/>
          <w:sz w:val="28"/>
          <w:szCs w:val="28"/>
        </w:rPr>
      </w:pPr>
      <w:r w:rsidRPr="00F96275">
        <w:rPr>
          <w:rFonts w:eastAsia="Times New Roman"/>
          <w:sz w:val="28"/>
          <w:szCs w:val="28"/>
        </w:rPr>
        <w:t>Как провести оценку профессиональных рисков</w:t>
      </w:r>
    </w:p>
    <w:p w:rsidR="00833F9E" w:rsidRPr="00F96275" w:rsidRDefault="00D76128" w:rsidP="00F96275">
      <w:pPr>
        <w:pStyle w:val="2"/>
        <w:jc w:val="both"/>
        <w:divId w:val="564805329"/>
        <w:rPr>
          <w:rFonts w:eastAsia="Times New Roman"/>
          <w:sz w:val="28"/>
          <w:szCs w:val="28"/>
        </w:rPr>
      </w:pPr>
      <w:r w:rsidRPr="00F96275">
        <w:rPr>
          <w:rFonts w:eastAsia="Times New Roman"/>
          <w:sz w:val="28"/>
          <w:szCs w:val="28"/>
        </w:rPr>
        <w:t>Зачем проводить оценку профессиональных рисков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 xml:space="preserve">Каждый работодатель вне зависимости от формы собственности, размера предприятия и вида экономической деятельности должен провести процедуру оценки и управления профессиональными рисками. Поскольку работодатель обязан обеспечить создание и функционирование </w:t>
      </w:r>
      <w:r w:rsidR="00F96275" w:rsidRPr="00F96275">
        <w:rPr>
          <w:sz w:val="28"/>
          <w:szCs w:val="28"/>
        </w:rPr>
        <w:t>системы управления охраной труд</w:t>
      </w:r>
      <w:r w:rsidR="00F96275">
        <w:rPr>
          <w:sz w:val="28"/>
          <w:szCs w:val="28"/>
        </w:rPr>
        <w:t>а</w:t>
      </w:r>
      <w:hyperlink r:id="rId5" w:anchor="/document/16/21270/" w:history="1"/>
      <w:r w:rsidRPr="00F96275">
        <w:rPr>
          <w:sz w:val="28"/>
          <w:szCs w:val="28"/>
        </w:rPr>
        <w:t>, а оценка рисков – один из основных элементов системы. Это указано в статьях</w:t>
      </w:r>
      <w:r w:rsidR="00F96275">
        <w:rPr>
          <w:sz w:val="28"/>
          <w:szCs w:val="28"/>
        </w:rPr>
        <w:t xml:space="preserve"> 209 и 212 </w:t>
      </w:r>
      <w:r w:rsidRPr="00F96275">
        <w:rPr>
          <w:sz w:val="28"/>
          <w:szCs w:val="28"/>
        </w:rPr>
        <w:t xml:space="preserve"> ТК и пунктах</w:t>
      </w:r>
      <w:r w:rsidR="00F96275">
        <w:rPr>
          <w:sz w:val="28"/>
          <w:szCs w:val="28"/>
        </w:rPr>
        <w:t xml:space="preserve"> 29, 33 – 39 </w:t>
      </w:r>
      <w:r w:rsidR="00F96275" w:rsidRPr="00F96275">
        <w:rPr>
          <w:sz w:val="28"/>
          <w:szCs w:val="28"/>
        </w:rPr>
        <w:t>типового положения о СУО</w:t>
      </w:r>
      <w:r w:rsidR="00F96275">
        <w:rPr>
          <w:sz w:val="28"/>
          <w:szCs w:val="28"/>
        </w:rPr>
        <w:t>Т</w:t>
      </w:r>
      <w:r w:rsidRPr="00F96275">
        <w:rPr>
          <w:sz w:val="28"/>
          <w:szCs w:val="28"/>
        </w:rPr>
        <w:t>, утвержденного</w:t>
      </w:r>
      <w:r w:rsidR="00F96275">
        <w:rPr>
          <w:sz w:val="28"/>
          <w:szCs w:val="28"/>
        </w:rPr>
        <w:t xml:space="preserve"> приказом</w:t>
      </w:r>
      <w:r w:rsidRPr="00F96275">
        <w:rPr>
          <w:sz w:val="28"/>
          <w:szCs w:val="28"/>
        </w:rPr>
        <w:t xml:space="preserve"> Минтруда от 19.08.2016 № 438н (далее – Положение).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 xml:space="preserve"> Оценка рисков помогает снизить риск возникновения </w:t>
      </w:r>
      <w:r w:rsidR="00F96275" w:rsidRPr="00F96275">
        <w:rPr>
          <w:sz w:val="28"/>
          <w:szCs w:val="28"/>
        </w:rPr>
        <w:t>несчастных случае</w:t>
      </w:r>
      <w:r w:rsidR="00F96275">
        <w:rPr>
          <w:sz w:val="28"/>
          <w:szCs w:val="28"/>
        </w:rPr>
        <w:t>в</w:t>
      </w:r>
      <w:hyperlink r:id="rId6" w:anchor="/document/16/30354/" w:history="1"/>
      <w:r w:rsidRPr="00F96275">
        <w:rPr>
          <w:sz w:val="28"/>
          <w:szCs w:val="28"/>
        </w:rPr>
        <w:t xml:space="preserve"> и </w:t>
      </w:r>
      <w:r w:rsidR="00F96275" w:rsidRPr="00F96275">
        <w:rPr>
          <w:sz w:val="28"/>
          <w:szCs w:val="28"/>
        </w:rPr>
        <w:t>профзаболевани</w:t>
      </w:r>
      <w:r w:rsidR="00F96275">
        <w:rPr>
          <w:sz w:val="28"/>
          <w:szCs w:val="28"/>
        </w:rPr>
        <w:t>й</w:t>
      </w:r>
      <w:hyperlink r:id="rId7" w:anchor="/document/16/37663/" w:history="1"/>
      <w:r w:rsidRPr="00F96275">
        <w:rPr>
          <w:sz w:val="28"/>
          <w:szCs w:val="28"/>
        </w:rPr>
        <w:t xml:space="preserve"> на конкретном рабочем месте и выявить, какие меры по обеспечению безопасности на предприятии необходимо принимать в первую очередь.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 xml:space="preserve">Оценка рисков помогает повысить мотивацию работников соблюдать требования охраны труда, социальную защищенность работников и квалификацию персонала, а также обеспечить </w:t>
      </w:r>
      <w:r w:rsidR="00F96275" w:rsidRPr="00F96275">
        <w:rPr>
          <w:sz w:val="28"/>
          <w:szCs w:val="28"/>
        </w:rPr>
        <w:t>экологическую безопасность производств</w:t>
      </w:r>
      <w:r w:rsidR="00F96275">
        <w:rPr>
          <w:sz w:val="28"/>
          <w:szCs w:val="28"/>
        </w:rPr>
        <w:t>а</w:t>
      </w:r>
      <w:hyperlink r:id="rId8" w:anchor="/document/16/37503/" w:history="1"/>
      <w:r w:rsidRPr="00F96275">
        <w:rPr>
          <w:sz w:val="28"/>
          <w:szCs w:val="28"/>
        </w:rPr>
        <w:t>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 xml:space="preserve">При </w:t>
      </w:r>
      <w:r w:rsidR="00F96275" w:rsidRPr="00F96275">
        <w:rPr>
          <w:sz w:val="28"/>
          <w:szCs w:val="28"/>
        </w:rPr>
        <w:t>внеплановых проверка</w:t>
      </w:r>
      <w:r w:rsidR="00F96275">
        <w:rPr>
          <w:sz w:val="28"/>
          <w:szCs w:val="28"/>
        </w:rPr>
        <w:t>х</w:t>
      </w:r>
      <w:hyperlink r:id="rId9" w:anchor="/document/16/36767/" w:history="1"/>
      <w:r w:rsidRPr="00F96275">
        <w:rPr>
          <w:sz w:val="28"/>
          <w:szCs w:val="28"/>
        </w:rPr>
        <w:t xml:space="preserve"> и </w:t>
      </w:r>
      <w:r w:rsidR="00F96275" w:rsidRPr="00F96275">
        <w:rPr>
          <w:sz w:val="28"/>
          <w:szCs w:val="28"/>
        </w:rPr>
        <w:t>расследованиях несчастных случае</w:t>
      </w:r>
      <w:r w:rsidR="00F96275">
        <w:rPr>
          <w:sz w:val="28"/>
          <w:szCs w:val="28"/>
        </w:rPr>
        <w:t>в</w:t>
      </w:r>
      <w:hyperlink r:id="rId10" w:anchor="/document/16/30354/" w:history="1"/>
      <w:r w:rsidRPr="00F96275">
        <w:rPr>
          <w:sz w:val="28"/>
          <w:szCs w:val="28"/>
        </w:rPr>
        <w:t xml:space="preserve"> инспекторы ГИТ будут оценивать эффективность внедренной в организации системы управления охраной труда, в том числе и процедуру управления рисками.</w:t>
      </w:r>
    </w:p>
    <w:p w:rsidR="00833F9E" w:rsidRPr="00F96275" w:rsidRDefault="00D76128" w:rsidP="00F96275">
      <w:pPr>
        <w:pStyle w:val="3"/>
        <w:jc w:val="both"/>
        <w:divId w:val="1614701827"/>
        <w:rPr>
          <w:sz w:val="28"/>
          <w:szCs w:val="28"/>
        </w:rPr>
      </w:pPr>
      <w:r w:rsidRPr="00F96275">
        <w:rPr>
          <w:rFonts w:eastAsia="Times New Roman"/>
          <w:sz w:val="28"/>
          <w:szCs w:val="28"/>
        </w:rPr>
        <w:t>Ситуация</w:t>
      </w:r>
      <w:proofErr w:type="gramStart"/>
      <w:r w:rsidR="00F96275">
        <w:rPr>
          <w:rFonts w:eastAsia="Times New Roman"/>
          <w:sz w:val="28"/>
          <w:szCs w:val="28"/>
        </w:rPr>
        <w:t>.</w:t>
      </w:r>
      <w:proofErr w:type="gramEnd"/>
      <w:r w:rsidR="00F96275">
        <w:rPr>
          <w:rFonts w:eastAsia="Times New Roman"/>
          <w:sz w:val="28"/>
          <w:szCs w:val="28"/>
        </w:rPr>
        <w:t xml:space="preserve"> М</w:t>
      </w:r>
      <w:r w:rsidRPr="00F96275">
        <w:rPr>
          <w:sz w:val="28"/>
          <w:szCs w:val="28"/>
        </w:rPr>
        <w:t>ожет ли организация самостоятельно провести оценку рисков или нужно нанимать специализированную организацию</w:t>
      </w:r>
      <w:r w:rsidR="00F96275">
        <w:rPr>
          <w:sz w:val="28"/>
          <w:szCs w:val="28"/>
        </w:rPr>
        <w:t>?</w:t>
      </w:r>
    </w:p>
    <w:p w:rsidR="00833F9E" w:rsidRPr="00F96275" w:rsidRDefault="00D76128" w:rsidP="00F96275">
      <w:pPr>
        <w:pStyle w:val="a3"/>
        <w:jc w:val="both"/>
        <w:divId w:val="125003529"/>
        <w:rPr>
          <w:sz w:val="28"/>
          <w:szCs w:val="28"/>
        </w:rPr>
      </w:pPr>
      <w:r w:rsidRPr="00F96275">
        <w:rPr>
          <w:sz w:val="28"/>
          <w:szCs w:val="28"/>
        </w:rPr>
        <w:t>Да, может.</w:t>
      </w:r>
    </w:p>
    <w:p w:rsidR="00833F9E" w:rsidRPr="00F96275" w:rsidRDefault="00D76128" w:rsidP="00F96275">
      <w:pPr>
        <w:pStyle w:val="a3"/>
        <w:jc w:val="both"/>
        <w:divId w:val="125003529"/>
        <w:rPr>
          <w:sz w:val="28"/>
          <w:szCs w:val="28"/>
        </w:rPr>
      </w:pPr>
      <w:r w:rsidRPr="00F96275">
        <w:rPr>
          <w:sz w:val="28"/>
          <w:szCs w:val="28"/>
        </w:rPr>
        <w:t>В настоящее время нет обязательных требований к порядку оценки уровня профессионального риска. Поэтому организация имеет право провести оценку и управление рисками как самостоятельно, так и заключить договор на оценку рисков со сторонней организацией.</w:t>
      </w:r>
    </w:p>
    <w:p w:rsidR="00833F9E" w:rsidRDefault="00D76128" w:rsidP="00F96275">
      <w:pPr>
        <w:pStyle w:val="a3"/>
        <w:jc w:val="both"/>
        <w:divId w:val="125003529"/>
        <w:rPr>
          <w:sz w:val="28"/>
          <w:szCs w:val="28"/>
        </w:rPr>
      </w:pPr>
      <w:r w:rsidRPr="00F96275">
        <w:rPr>
          <w:sz w:val="28"/>
          <w:szCs w:val="28"/>
        </w:rPr>
        <w:t>Если приняли решение провести оценку рисков собственными силами, то установите и закрепите в локальных актах организации порядок оценки уровня профессионального риска. Как организовать процедуру управления рисками в организации, указано в</w:t>
      </w:r>
      <w:r w:rsidR="00F96275">
        <w:rPr>
          <w:sz w:val="28"/>
          <w:szCs w:val="28"/>
        </w:rPr>
        <w:t xml:space="preserve"> п.33</w:t>
      </w:r>
      <w:r w:rsidRPr="00F96275">
        <w:rPr>
          <w:sz w:val="28"/>
          <w:szCs w:val="28"/>
        </w:rPr>
        <w:t xml:space="preserve"> Положения.</w:t>
      </w:r>
    </w:p>
    <w:p w:rsidR="00F96275" w:rsidRPr="00F96275" w:rsidRDefault="00F96275" w:rsidP="00F96275">
      <w:pPr>
        <w:pStyle w:val="a3"/>
        <w:jc w:val="both"/>
        <w:divId w:val="125003529"/>
        <w:rPr>
          <w:sz w:val="28"/>
          <w:szCs w:val="28"/>
        </w:rPr>
      </w:pPr>
    </w:p>
    <w:p w:rsidR="00833F9E" w:rsidRPr="00F96275" w:rsidRDefault="00D76128" w:rsidP="00F96275">
      <w:pPr>
        <w:pStyle w:val="2"/>
        <w:jc w:val="both"/>
        <w:divId w:val="564805329"/>
        <w:rPr>
          <w:rFonts w:eastAsia="Times New Roman"/>
          <w:sz w:val="28"/>
          <w:szCs w:val="28"/>
        </w:rPr>
      </w:pPr>
      <w:r w:rsidRPr="00F96275">
        <w:rPr>
          <w:rFonts w:eastAsia="Times New Roman"/>
          <w:sz w:val="28"/>
          <w:szCs w:val="28"/>
        </w:rPr>
        <w:lastRenderedPageBreak/>
        <w:t>Какие должны быть документы по оценке рисков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 xml:space="preserve">Пропишите регламент процедуры оценки рисков в </w:t>
      </w:r>
      <w:r w:rsidR="00F96275" w:rsidRPr="00F96275">
        <w:rPr>
          <w:sz w:val="28"/>
          <w:szCs w:val="28"/>
        </w:rPr>
        <w:t>положении организации о СУО</w:t>
      </w:r>
      <w:r w:rsidR="00F96275">
        <w:rPr>
          <w:sz w:val="28"/>
          <w:szCs w:val="28"/>
        </w:rPr>
        <w:t>Т</w:t>
      </w:r>
      <w:hyperlink r:id="rId11" w:anchor="/document/118/51095/" w:history="1"/>
      <w:r w:rsidRPr="00F96275">
        <w:rPr>
          <w:sz w:val="28"/>
          <w:szCs w:val="28"/>
        </w:rPr>
        <w:t>. Это указано в Положении.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 xml:space="preserve">После выявления опасностей сформируйте </w:t>
      </w:r>
      <w:r w:rsidR="00F96275" w:rsidRPr="00F96275">
        <w:rPr>
          <w:sz w:val="28"/>
          <w:szCs w:val="28"/>
        </w:rPr>
        <w:t>реестр опасносте</w:t>
      </w:r>
      <w:r w:rsidR="00F96275">
        <w:rPr>
          <w:sz w:val="28"/>
          <w:szCs w:val="28"/>
        </w:rPr>
        <w:t>й</w:t>
      </w:r>
      <w:hyperlink r:id="rId12" w:anchor="/document/118/67398/" w:history="1"/>
      <w:r w:rsidRPr="00F96275">
        <w:rPr>
          <w:sz w:val="28"/>
          <w:szCs w:val="28"/>
        </w:rPr>
        <w:t xml:space="preserve">. Это указано в </w:t>
      </w:r>
      <w:r w:rsidR="00F96275">
        <w:rPr>
          <w:sz w:val="28"/>
          <w:szCs w:val="28"/>
        </w:rPr>
        <w:t xml:space="preserve">п.34 </w:t>
      </w:r>
      <w:r w:rsidRPr="00F96275">
        <w:rPr>
          <w:sz w:val="28"/>
          <w:szCs w:val="28"/>
        </w:rPr>
        <w:t>Положения. В этот документ внесите информацию о возможных опасностях на рабочем месте, вероятность их возникновения и меры, принятые для уменьшения опасностей.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Опасности укажите в порядке уменьшения уровня риска (</w:t>
      </w:r>
      <w:r w:rsidR="00F96275" w:rsidRPr="00F96275">
        <w:rPr>
          <w:sz w:val="28"/>
          <w:szCs w:val="28"/>
        </w:rPr>
        <w:t>п. 36 Положени</w:t>
      </w:r>
      <w:r w:rsidR="00F96275">
        <w:rPr>
          <w:sz w:val="28"/>
          <w:szCs w:val="28"/>
        </w:rPr>
        <w:t>я</w:t>
      </w:r>
      <w:hyperlink r:id="rId13" w:anchor="/document/99/420376480/XA00M8I2NA/" w:history="1"/>
      <w:r w:rsidRPr="00F96275">
        <w:rPr>
          <w:sz w:val="28"/>
          <w:szCs w:val="28"/>
        </w:rPr>
        <w:t>).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 xml:space="preserve">Составьте </w:t>
      </w:r>
      <w:r w:rsidR="00F96275" w:rsidRPr="00F96275">
        <w:rPr>
          <w:sz w:val="28"/>
          <w:szCs w:val="28"/>
        </w:rPr>
        <w:t>план мероприятий по корректировке риско</w:t>
      </w:r>
      <w:r w:rsidR="00F96275">
        <w:rPr>
          <w:sz w:val="28"/>
          <w:szCs w:val="28"/>
        </w:rPr>
        <w:t>в</w:t>
      </w:r>
      <w:hyperlink r:id="rId14" w:anchor="/document/118/67422/" w:history="1"/>
      <w:r w:rsidRPr="00F96275">
        <w:rPr>
          <w:sz w:val="28"/>
          <w:szCs w:val="28"/>
        </w:rPr>
        <w:t>, в нем укажите меры, которые должны быть приняты для устранения или уменьшения рисков, укажите ответственного за каждый конкретный пункт плана, сроки его выполнения, при необходимости – источники финансирования.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Кроме того, результаты проведения оценки рисков и всех его промежуточных и итоговых процедур укажите в </w:t>
      </w:r>
      <w:r w:rsidR="00F96275" w:rsidRPr="00F96275">
        <w:rPr>
          <w:sz w:val="28"/>
          <w:szCs w:val="28"/>
        </w:rPr>
        <w:t xml:space="preserve">отчете о </w:t>
      </w:r>
      <w:proofErr w:type="spellStart"/>
      <w:r w:rsidR="00F96275" w:rsidRPr="00F96275">
        <w:rPr>
          <w:sz w:val="28"/>
          <w:szCs w:val="28"/>
        </w:rPr>
        <w:t>профриска</w:t>
      </w:r>
      <w:r w:rsidR="00F96275">
        <w:rPr>
          <w:sz w:val="28"/>
          <w:szCs w:val="28"/>
        </w:rPr>
        <w:t>х</w:t>
      </w:r>
      <w:proofErr w:type="spellEnd"/>
      <w:r w:rsidR="00833F9E" w:rsidRPr="00F96275">
        <w:rPr>
          <w:sz w:val="28"/>
          <w:szCs w:val="28"/>
        </w:rPr>
        <w:fldChar w:fldCharType="begin"/>
      </w:r>
      <w:r w:rsidR="00833F9E" w:rsidRPr="00F96275">
        <w:rPr>
          <w:sz w:val="28"/>
          <w:szCs w:val="28"/>
        </w:rPr>
        <w:instrText>HYPERLINK "https://vip.1otruda.ru/" \l "/document/118/67397/"</w:instrText>
      </w:r>
      <w:r w:rsidR="00833F9E" w:rsidRPr="00F96275">
        <w:rPr>
          <w:sz w:val="28"/>
          <w:szCs w:val="28"/>
        </w:rPr>
        <w:fldChar w:fldCharType="separate"/>
      </w:r>
      <w:r w:rsidR="00833F9E" w:rsidRPr="00F96275">
        <w:rPr>
          <w:sz w:val="28"/>
          <w:szCs w:val="28"/>
        </w:rPr>
        <w:fldChar w:fldCharType="end"/>
      </w:r>
      <w:r w:rsidRPr="00F96275">
        <w:rPr>
          <w:sz w:val="28"/>
          <w:szCs w:val="28"/>
        </w:rPr>
        <w:t>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 xml:space="preserve">Прямого указания на необходимость наличия плана мероприятий и отчета о </w:t>
      </w:r>
      <w:proofErr w:type="spellStart"/>
      <w:r w:rsidRPr="00F96275">
        <w:rPr>
          <w:sz w:val="28"/>
          <w:szCs w:val="28"/>
        </w:rPr>
        <w:t>профрисках</w:t>
      </w:r>
      <w:proofErr w:type="spellEnd"/>
      <w:r w:rsidRPr="00F96275">
        <w:rPr>
          <w:sz w:val="28"/>
          <w:szCs w:val="28"/>
        </w:rPr>
        <w:t xml:space="preserve"> нет, но </w:t>
      </w:r>
      <w:r w:rsidR="00F96275">
        <w:rPr>
          <w:sz w:val="28"/>
          <w:szCs w:val="28"/>
        </w:rPr>
        <w:t xml:space="preserve">п.38 </w:t>
      </w:r>
      <w:r w:rsidRPr="00F96275">
        <w:rPr>
          <w:sz w:val="28"/>
          <w:szCs w:val="28"/>
        </w:rPr>
        <w:t>Положения указывает на то, что процедура оценки рисков в организации должна быть прописана.</w:t>
      </w:r>
    </w:p>
    <w:p w:rsidR="00833F9E" w:rsidRPr="00F96275" w:rsidRDefault="00D76128" w:rsidP="00F96275">
      <w:pPr>
        <w:pStyle w:val="2"/>
        <w:jc w:val="both"/>
        <w:divId w:val="564805329"/>
        <w:rPr>
          <w:rFonts w:eastAsia="Times New Roman"/>
          <w:sz w:val="28"/>
          <w:szCs w:val="28"/>
        </w:rPr>
      </w:pPr>
      <w:r w:rsidRPr="00F96275">
        <w:rPr>
          <w:rFonts w:eastAsia="Times New Roman"/>
          <w:sz w:val="28"/>
          <w:szCs w:val="28"/>
        </w:rPr>
        <w:t>Как провести оценку рисков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Процесс управления рисками состоит из трех этапов:</w:t>
      </w:r>
    </w:p>
    <w:p w:rsidR="00833F9E" w:rsidRPr="00F96275" w:rsidRDefault="00D76128" w:rsidP="00F96275">
      <w:pPr>
        <w:numPr>
          <w:ilvl w:val="0"/>
          <w:numId w:val="1"/>
        </w:numPr>
        <w:spacing w:after="103"/>
        <w:ind w:left="686"/>
        <w:jc w:val="both"/>
        <w:divId w:val="564805329"/>
        <w:rPr>
          <w:rFonts w:eastAsia="Times New Roman"/>
          <w:sz w:val="28"/>
          <w:szCs w:val="28"/>
        </w:rPr>
      </w:pPr>
      <w:r w:rsidRPr="00F96275">
        <w:rPr>
          <w:rFonts w:eastAsia="Times New Roman"/>
          <w:sz w:val="28"/>
          <w:szCs w:val="28"/>
        </w:rPr>
        <w:t>идентификация (выявление) опасностей;</w:t>
      </w:r>
    </w:p>
    <w:p w:rsidR="00833F9E" w:rsidRPr="00F96275" w:rsidRDefault="00D76128" w:rsidP="00F96275">
      <w:pPr>
        <w:numPr>
          <w:ilvl w:val="0"/>
          <w:numId w:val="1"/>
        </w:numPr>
        <w:spacing w:after="103"/>
        <w:ind w:left="686"/>
        <w:jc w:val="both"/>
        <w:divId w:val="564805329"/>
        <w:rPr>
          <w:rFonts w:eastAsia="Times New Roman"/>
          <w:sz w:val="28"/>
          <w:szCs w:val="28"/>
        </w:rPr>
      </w:pPr>
      <w:r w:rsidRPr="00F96275">
        <w:rPr>
          <w:rFonts w:eastAsia="Times New Roman"/>
          <w:sz w:val="28"/>
          <w:szCs w:val="28"/>
        </w:rPr>
        <w:t>оценка уровней рисков;</w:t>
      </w:r>
    </w:p>
    <w:p w:rsidR="00833F9E" w:rsidRPr="00F96275" w:rsidRDefault="00D76128" w:rsidP="00F96275">
      <w:pPr>
        <w:numPr>
          <w:ilvl w:val="0"/>
          <w:numId w:val="1"/>
        </w:numPr>
        <w:spacing w:after="103"/>
        <w:ind w:left="686"/>
        <w:jc w:val="both"/>
        <w:divId w:val="564805329"/>
        <w:rPr>
          <w:rFonts w:eastAsia="Times New Roman"/>
          <w:sz w:val="28"/>
          <w:szCs w:val="28"/>
        </w:rPr>
      </w:pPr>
      <w:r w:rsidRPr="00F96275">
        <w:rPr>
          <w:rFonts w:eastAsia="Times New Roman"/>
          <w:sz w:val="28"/>
          <w:szCs w:val="28"/>
        </w:rPr>
        <w:t>разработка мероприятий по снижению либо контролю уровней рисков.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Процедура оценки рисков в законодательстве не прописана. 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 xml:space="preserve">Для выявления, идентификации и оценки рисков можно нанять стороннюю экспертную организацию или провести процедуру своими силами. Если в организации приняли решение провести оценку рисков своими силами, то можно разработать собственный алгоритм процедуры либо воспользоваться </w:t>
      </w:r>
      <w:r w:rsidR="00F96275" w:rsidRPr="00F96275">
        <w:rPr>
          <w:sz w:val="28"/>
          <w:szCs w:val="28"/>
        </w:rPr>
        <w:t>алгоритмом из четырех шаго</w:t>
      </w:r>
      <w:r w:rsidR="00F96275">
        <w:rPr>
          <w:sz w:val="28"/>
          <w:szCs w:val="28"/>
        </w:rPr>
        <w:t>в</w:t>
      </w:r>
      <w:hyperlink r:id="rId15" w:anchor="/document/16/30383/dfa45/" w:history="1"/>
      <w:r w:rsidRPr="00F96275">
        <w:rPr>
          <w:sz w:val="28"/>
          <w:szCs w:val="28"/>
        </w:rPr>
        <w:t>, который разработали эксперты Системы Охрана Труда. Достоинство этого алгоритма – простота реализации на практике.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rStyle w:val="a6"/>
          <w:sz w:val="28"/>
          <w:szCs w:val="28"/>
        </w:rPr>
        <w:t>Шаг 1. Создайте комиссию по оценке рисков.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 xml:space="preserve">Оценку рисков может </w:t>
      </w:r>
      <w:proofErr w:type="spellStart"/>
      <w:r w:rsidRPr="00F96275">
        <w:rPr>
          <w:sz w:val="28"/>
          <w:szCs w:val="28"/>
        </w:rPr>
        <w:t>проводить</w:t>
      </w:r>
      <w:r w:rsidR="00F96275" w:rsidRPr="00F96275">
        <w:rPr>
          <w:sz w:val="28"/>
          <w:szCs w:val="28"/>
        </w:rPr>
        <w:t>специалист</w:t>
      </w:r>
      <w:proofErr w:type="spellEnd"/>
      <w:r w:rsidR="00F96275" w:rsidRPr="00F96275">
        <w:rPr>
          <w:sz w:val="28"/>
          <w:szCs w:val="28"/>
        </w:rPr>
        <w:t xml:space="preserve"> по охране труд</w:t>
      </w:r>
      <w:r w:rsidR="00F96275">
        <w:rPr>
          <w:sz w:val="28"/>
          <w:szCs w:val="28"/>
        </w:rPr>
        <w:t>а</w:t>
      </w:r>
      <w:r w:rsidRPr="00F96275">
        <w:rPr>
          <w:sz w:val="28"/>
          <w:szCs w:val="28"/>
        </w:rPr>
        <w:t xml:space="preserve"> </w:t>
      </w:r>
      <w:hyperlink r:id="rId16" w:anchor="/document/16/6102/" w:history="1"/>
      <w:r w:rsidRPr="00F96275">
        <w:rPr>
          <w:sz w:val="28"/>
          <w:szCs w:val="28"/>
        </w:rPr>
        <w:t xml:space="preserve"> или </w:t>
      </w:r>
      <w:r w:rsidR="00F96275" w:rsidRPr="00F96275">
        <w:rPr>
          <w:sz w:val="28"/>
          <w:szCs w:val="28"/>
        </w:rPr>
        <w:t>служба охраны труд</w:t>
      </w:r>
      <w:r w:rsidR="00F96275">
        <w:rPr>
          <w:sz w:val="28"/>
          <w:szCs w:val="28"/>
        </w:rPr>
        <w:t>а</w:t>
      </w:r>
      <w:hyperlink r:id="rId17" w:anchor="/document/16/6102/" w:history="1"/>
      <w:r w:rsidRPr="00F96275">
        <w:rPr>
          <w:sz w:val="28"/>
          <w:szCs w:val="28"/>
        </w:rPr>
        <w:t xml:space="preserve">, но эффективнее создать комиссию из трех–семи человек. </w:t>
      </w:r>
      <w:r w:rsidRPr="00F96275">
        <w:rPr>
          <w:sz w:val="28"/>
          <w:szCs w:val="28"/>
        </w:rPr>
        <w:lastRenderedPageBreak/>
        <w:t xml:space="preserve">Состав комиссии определяют в зависимости от количества работников и сферы деятельности организации. В состав комиссии можно добавить главного инженера, ответственного за пожарную безопасность, ответственного за </w:t>
      </w:r>
      <w:proofErr w:type="spellStart"/>
      <w:r w:rsidRPr="00F96275">
        <w:rPr>
          <w:sz w:val="28"/>
          <w:szCs w:val="28"/>
        </w:rPr>
        <w:t>электробезопасность</w:t>
      </w:r>
      <w:proofErr w:type="spellEnd"/>
      <w:r w:rsidRPr="00F96275">
        <w:rPr>
          <w:sz w:val="28"/>
          <w:szCs w:val="28"/>
        </w:rPr>
        <w:t>, начальников структурных подразделений, представителей профсоюза и т. д. Обязательно участие работников в процессе идентификации опасностей.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Члены комиссии не обязаны иметь специальную подготовку, но должны знать, как выявлять опасности и оценивать риски. Обучить сотрудников проводить оценку рисков можно самостоятельно либо с привлечением сторонних организаций.</w:t>
      </w:r>
    </w:p>
    <w:p w:rsidR="00833F9E" w:rsidRPr="00F96275" w:rsidRDefault="00D76128" w:rsidP="00F96275">
      <w:pPr>
        <w:pStyle w:val="3"/>
        <w:jc w:val="both"/>
        <w:divId w:val="1672216727"/>
        <w:rPr>
          <w:rFonts w:eastAsia="Times New Roman"/>
          <w:sz w:val="28"/>
          <w:szCs w:val="28"/>
        </w:rPr>
      </w:pPr>
      <w:r w:rsidRPr="00F96275">
        <w:rPr>
          <w:rFonts w:eastAsia="Times New Roman"/>
          <w:sz w:val="28"/>
          <w:szCs w:val="28"/>
        </w:rPr>
        <w:t>Пример</w:t>
      </w:r>
    </w:p>
    <w:p w:rsidR="00833F9E" w:rsidRPr="00F96275" w:rsidRDefault="00D76128" w:rsidP="00F96275">
      <w:pPr>
        <w:pStyle w:val="incut-v4title"/>
        <w:jc w:val="both"/>
        <w:divId w:val="1672216727"/>
        <w:rPr>
          <w:sz w:val="28"/>
          <w:szCs w:val="28"/>
        </w:rPr>
      </w:pPr>
      <w:r w:rsidRPr="00F96275">
        <w:rPr>
          <w:sz w:val="28"/>
          <w:szCs w:val="28"/>
        </w:rPr>
        <w:t>Создание комиссии по оценке рисков и обучение ее членов непосредственно в организации</w:t>
      </w:r>
    </w:p>
    <w:p w:rsidR="00833F9E" w:rsidRPr="00F96275" w:rsidRDefault="00D76128" w:rsidP="00F96275">
      <w:pPr>
        <w:pStyle w:val="a3"/>
        <w:jc w:val="both"/>
        <w:divId w:val="1333483709"/>
        <w:rPr>
          <w:sz w:val="28"/>
          <w:szCs w:val="28"/>
        </w:rPr>
      </w:pPr>
      <w:proofErr w:type="gramStart"/>
      <w:r w:rsidRPr="00F96275">
        <w:rPr>
          <w:sz w:val="28"/>
          <w:szCs w:val="28"/>
        </w:rPr>
        <w:t xml:space="preserve">В торговой организации ООО «Гамма» с численностью работников 50 человек ответственным за оценку рисков в компании назначили специалиста по охране труда Иванова И.И. Руководитель организации Петров В.В. своим приказом утвердил комиссию по оценке рисков, в состав которой добавил начальника склада, поскольку склад – это самое </w:t>
      </w:r>
      <w:proofErr w:type="spellStart"/>
      <w:r w:rsidRPr="00F96275">
        <w:rPr>
          <w:sz w:val="28"/>
          <w:szCs w:val="28"/>
        </w:rPr>
        <w:t>травмоопасное</w:t>
      </w:r>
      <w:proofErr w:type="spellEnd"/>
      <w:r w:rsidRPr="00F96275">
        <w:rPr>
          <w:sz w:val="28"/>
          <w:szCs w:val="28"/>
        </w:rPr>
        <w:t xml:space="preserve"> место в организации и за последние пять лет на его территории произошло три</w:t>
      </w:r>
      <w:proofErr w:type="gramEnd"/>
      <w:r w:rsidRPr="00F96275">
        <w:rPr>
          <w:sz w:val="28"/>
          <w:szCs w:val="28"/>
        </w:rPr>
        <w:t xml:space="preserve"> несчастных случая. Также добавил ответственного за </w:t>
      </w:r>
      <w:proofErr w:type="spellStart"/>
      <w:r w:rsidRPr="00F96275">
        <w:rPr>
          <w:sz w:val="28"/>
          <w:szCs w:val="28"/>
        </w:rPr>
        <w:t>электробезопасность</w:t>
      </w:r>
      <w:proofErr w:type="spellEnd"/>
      <w:r w:rsidRPr="00F96275">
        <w:rPr>
          <w:sz w:val="28"/>
          <w:szCs w:val="28"/>
        </w:rPr>
        <w:t xml:space="preserve"> Смирнова С.С., так как один из несчастных случаев в организации произошел из-за удара работника электрическим током. Специалиста по охране труда Иванова И.И. назначил председателем </w:t>
      </w:r>
      <w:proofErr w:type="spellStart"/>
      <w:r w:rsidRPr="00F96275">
        <w:rPr>
          <w:sz w:val="28"/>
          <w:szCs w:val="28"/>
        </w:rPr>
        <w:t>комиссии</w:t>
      </w:r>
      <w:proofErr w:type="gramStart"/>
      <w:r w:rsidRPr="00F96275">
        <w:rPr>
          <w:sz w:val="28"/>
          <w:szCs w:val="28"/>
        </w:rPr>
        <w:t>.Д</w:t>
      </w:r>
      <w:proofErr w:type="gramEnd"/>
      <w:r w:rsidRPr="00F96275">
        <w:rPr>
          <w:sz w:val="28"/>
          <w:szCs w:val="28"/>
        </w:rPr>
        <w:t>ля</w:t>
      </w:r>
      <w:proofErr w:type="spellEnd"/>
      <w:r w:rsidRPr="00F96275">
        <w:rPr>
          <w:sz w:val="28"/>
          <w:szCs w:val="28"/>
        </w:rPr>
        <w:t xml:space="preserve"> обучения членов комиссии не привлекали сторонние организации, специалист по охране труда Иванов И.И. сам в устной форме разъяснил работникам процедуру проведения оценки рисков.</w:t>
      </w:r>
    </w:p>
    <w:p w:rsidR="00833F9E" w:rsidRPr="00F96275" w:rsidRDefault="00D76128" w:rsidP="00F96275">
      <w:pPr>
        <w:pStyle w:val="3"/>
        <w:jc w:val="both"/>
        <w:divId w:val="656542629"/>
        <w:rPr>
          <w:sz w:val="28"/>
          <w:szCs w:val="28"/>
        </w:rPr>
      </w:pPr>
      <w:r w:rsidRPr="00F96275">
        <w:rPr>
          <w:rFonts w:eastAsia="Times New Roman"/>
          <w:sz w:val="28"/>
          <w:szCs w:val="28"/>
        </w:rPr>
        <w:t>Ситуация</w:t>
      </w:r>
      <w:proofErr w:type="gramStart"/>
      <w:r w:rsidR="00F96275">
        <w:rPr>
          <w:rFonts w:eastAsia="Times New Roman"/>
          <w:sz w:val="28"/>
          <w:szCs w:val="28"/>
        </w:rPr>
        <w:t>.</w:t>
      </w:r>
      <w:proofErr w:type="gramEnd"/>
      <w:r w:rsidR="00F96275">
        <w:rPr>
          <w:rFonts w:eastAsia="Times New Roman"/>
          <w:sz w:val="28"/>
          <w:szCs w:val="28"/>
        </w:rPr>
        <w:t xml:space="preserve"> К</w:t>
      </w:r>
      <w:r w:rsidRPr="00F96275">
        <w:rPr>
          <w:sz w:val="28"/>
          <w:szCs w:val="28"/>
        </w:rPr>
        <w:t xml:space="preserve">ого назначают </w:t>
      </w:r>
      <w:proofErr w:type="gramStart"/>
      <w:r w:rsidRPr="00F96275">
        <w:rPr>
          <w:sz w:val="28"/>
          <w:szCs w:val="28"/>
        </w:rPr>
        <w:t>ответственным</w:t>
      </w:r>
      <w:proofErr w:type="gramEnd"/>
      <w:r w:rsidRPr="00F96275">
        <w:rPr>
          <w:sz w:val="28"/>
          <w:szCs w:val="28"/>
        </w:rPr>
        <w:t xml:space="preserve"> за оценку профессионального риска</w:t>
      </w:r>
      <w:r w:rsidR="00F96275">
        <w:rPr>
          <w:sz w:val="28"/>
          <w:szCs w:val="28"/>
        </w:rPr>
        <w:t>?</w:t>
      </w:r>
    </w:p>
    <w:p w:rsidR="00833F9E" w:rsidRPr="00F96275" w:rsidRDefault="00D76128" w:rsidP="00F96275">
      <w:pPr>
        <w:pStyle w:val="a3"/>
        <w:jc w:val="both"/>
        <w:divId w:val="622349415"/>
        <w:rPr>
          <w:sz w:val="28"/>
          <w:szCs w:val="28"/>
        </w:rPr>
      </w:pPr>
      <w:r w:rsidRPr="00F96275">
        <w:rPr>
          <w:sz w:val="28"/>
          <w:szCs w:val="28"/>
        </w:rPr>
        <w:t xml:space="preserve">Работодатель сам решает, кого назначить </w:t>
      </w:r>
      <w:proofErr w:type="gramStart"/>
      <w:r w:rsidRPr="00F96275">
        <w:rPr>
          <w:sz w:val="28"/>
          <w:szCs w:val="28"/>
        </w:rPr>
        <w:t>ответственным</w:t>
      </w:r>
      <w:proofErr w:type="gramEnd"/>
      <w:r w:rsidRPr="00F96275">
        <w:rPr>
          <w:sz w:val="28"/>
          <w:szCs w:val="28"/>
        </w:rPr>
        <w:t xml:space="preserve"> за оценку </w:t>
      </w:r>
      <w:proofErr w:type="spellStart"/>
      <w:r w:rsidRPr="00F96275">
        <w:rPr>
          <w:sz w:val="28"/>
          <w:szCs w:val="28"/>
        </w:rPr>
        <w:t>профрисков</w:t>
      </w:r>
      <w:proofErr w:type="spellEnd"/>
      <w:r w:rsidRPr="00F96275">
        <w:rPr>
          <w:sz w:val="28"/>
          <w:szCs w:val="28"/>
        </w:rPr>
        <w:t>.</w:t>
      </w:r>
    </w:p>
    <w:p w:rsidR="00833F9E" w:rsidRPr="00F96275" w:rsidRDefault="00D76128" w:rsidP="00F96275">
      <w:pPr>
        <w:pStyle w:val="a3"/>
        <w:jc w:val="both"/>
        <w:divId w:val="622349415"/>
        <w:rPr>
          <w:sz w:val="28"/>
          <w:szCs w:val="28"/>
        </w:rPr>
      </w:pPr>
      <w:r w:rsidRPr="00F96275">
        <w:rPr>
          <w:sz w:val="28"/>
          <w:szCs w:val="28"/>
        </w:rPr>
        <w:t>Процедура оценки рисков в законодательстве четко не прописана. Поэтому работодатель сам устанавливает порядок проведения анализа и оценки рисков, а также назначает ответственных за проведение (п.</w:t>
      </w:r>
      <w:r w:rsidR="00F96275">
        <w:rPr>
          <w:sz w:val="28"/>
          <w:szCs w:val="28"/>
        </w:rPr>
        <w:t>36, 37</w:t>
      </w:r>
      <w:r w:rsidRPr="00F96275">
        <w:rPr>
          <w:sz w:val="28"/>
          <w:szCs w:val="28"/>
        </w:rPr>
        <w:t> Положения).</w:t>
      </w:r>
    </w:p>
    <w:p w:rsidR="00833F9E" w:rsidRPr="00F96275" w:rsidRDefault="00D76128" w:rsidP="00F96275">
      <w:pPr>
        <w:pStyle w:val="a3"/>
        <w:jc w:val="both"/>
        <w:divId w:val="622349415"/>
        <w:rPr>
          <w:sz w:val="28"/>
          <w:szCs w:val="28"/>
        </w:rPr>
      </w:pPr>
      <w:r w:rsidRPr="00F96275">
        <w:rPr>
          <w:sz w:val="28"/>
          <w:szCs w:val="28"/>
        </w:rPr>
        <w:t>Обычно эту обязанность возлагают на главного инженера или руководителя службы охраны труда.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rStyle w:val="a6"/>
          <w:sz w:val="28"/>
          <w:szCs w:val="28"/>
        </w:rPr>
        <w:t>Шаг 2. Выявите (идентифицируйте) опасности.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lastRenderedPageBreak/>
        <w:t>Идентификация или выявление опасностей, которые могут причинить ущерб жизни или здоровью работников, – первый и основной этап процесса управления рисками.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Опасность – это потенциальный источник возникновения для ущерба жизни и здоровья работника. Такими источниками могут быть производственное или офисное оборудование, технологические операции, применяемые сырье и материалы, которые сотрудник использует во время работ, и т. п.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Риск – это сочетание вероятности события и его последствий. Термин «риск» обычно используют тогда, когда существует возможность негативных последствий.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Риск, который связан с конкретной опасностью, определяют как сочетание вероятности ущерба и тяжести ущерба.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 xml:space="preserve">Это следует из </w:t>
      </w:r>
      <w:r w:rsidR="00F96275" w:rsidRPr="00F96275">
        <w:rPr>
          <w:sz w:val="28"/>
          <w:szCs w:val="28"/>
        </w:rPr>
        <w:t xml:space="preserve">ГОСТ </w:t>
      </w:r>
      <w:proofErr w:type="gramStart"/>
      <w:r w:rsidR="00F96275" w:rsidRPr="00F96275">
        <w:rPr>
          <w:sz w:val="28"/>
          <w:szCs w:val="28"/>
        </w:rPr>
        <w:t>Р</w:t>
      </w:r>
      <w:proofErr w:type="gramEnd"/>
      <w:r w:rsidR="00F96275" w:rsidRPr="00F96275">
        <w:rPr>
          <w:sz w:val="28"/>
          <w:szCs w:val="28"/>
        </w:rPr>
        <w:t xml:space="preserve"> 51898-200</w:t>
      </w:r>
      <w:r w:rsidR="00F96275">
        <w:rPr>
          <w:sz w:val="28"/>
          <w:szCs w:val="28"/>
        </w:rPr>
        <w:t>2</w:t>
      </w:r>
      <w:hyperlink r:id="rId18" w:anchor="/document/97/105966/" w:history="1"/>
      <w:r w:rsidRPr="00F96275">
        <w:rPr>
          <w:sz w:val="28"/>
          <w:szCs w:val="28"/>
        </w:rPr>
        <w:t xml:space="preserve">, ГОСТ Р 51901.1-2002, </w:t>
      </w:r>
      <w:r w:rsidR="00F96275" w:rsidRPr="00F96275">
        <w:rPr>
          <w:sz w:val="28"/>
          <w:szCs w:val="28"/>
        </w:rPr>
        <w:t>ГОСТ 12.0.230-20</w:t>
      </w:r>
      <w:r w:rsidR="00F96275">
        <w:rPr>
          <w:sz w:val="28"/>
          <w:szCs w:val="28"/>
        </w:rPr>
        <w:t>07</w:t>
      </w:r>
      <w:hyperlink r:id="rId19" w:anchor="/document/97/16672/" w:history="1"/>
      <w:r w:rsidRPr="00F96275">
        <w:rPr>
          <w:sz w:val="28"/>
          <w:szCs w:val="28"/>
        </w:rPr>
        <w:t xml:space="preserve"> и </w:t>
      </w:r>
      <w:r w:rsidR="00F96275" w:rsidRPr="00F96275">
        <w:rPr>
          <w:sz w:val="28"/>
          <w:szCs w:val="28"/>
        </w:rPr>
        <w:t>ГОСТ Р 12.0.010-200</w:t>
      </w:r>
      <w:r w:rsidR="00F96275">
        <w:rPr>
          <w:sz w:val="28"/>
          <w:szCs w:val="28"/>
        </w:rPr>
        <w:t>9</w:t>
      </w:r>
      <w:hyperlink r:id="rId20" w:anchor="/document/97/400566/" w:history="1"/>
      <w:r w:rsidRPr="00F96275">
        <w:rPr>
          <w:sz w:val="28"/>
          <w:szCs w:val="28"/>
        </w:rPr>
        <w:t>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Изучите, какие опасности могут возникнуть при выполнении сотрудниками типовых и нетиповых работ. А также опасности, которые возникают вне рабочего места или во время аварий и способны негативно повлиять на здоровье и безопасность работников.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Если рабочее место работника стационарное – проведите выявление опасностей на его рабочем месте. Если работники в течение дня передвигаются по территории и находятся в различных помещениях организации, опасности выявляются по всем рабочим зонам.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Чтобы выявить опасности, установите все источники, ситуации, действия или их комбинации, которые могут стать причиной травмы или ухудшения состояния здоровья работников.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Документы и информация, которые можно использовать, чтобы выявить опасности: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rStyle w:val="a6"/>
          <w:sz w:val="28"/>
          <w:szCs w:val="28"/>
        </w:rPr>
        <w:t>1. НПА, локальные документы по охране труда и безопасности работ, которые относятся к определенному рабочему процессу</w:t>
      </w:r>
      <w:r w:rsidRPr="00F96275">
        <w:rPr>
          <w:sz w:val="28"/>
          <w:szCs w:val="28"/>
        </w:rPr>
        <w:t>. Например, если нет инструкции по охране труда для какого-либо вида работ, то это риск «опасность,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операций».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rStyle w:val="a6"/>
          <w:sz w:val="28"/>
          <w:szCs w:val="28"/>
        </w:rPr>
        <w:t xml:space="preserve">2. Результаты </w:t>
      </w:r>
      <w:r w:rsidR="00F96275" w:rsidRPr="00F96275">
        <w:rPr>
          <w:rStyle w:val="a6"/>
          <w:sz w:val="28"/>
          <w:szCs w:val="28"/>
        </w:rPr>
        <w:t>специальной оценки условий труд</w:t>
      </w:r>
      <w:r w:rsidR="00F96275">
        <w:rPr>
          <w:rStyle w:val="a6"/>
          <w:sz w:val="28"/>
          <w:szCs w:val="28"/>
        </w:rPr>
        <w:t>а</w:t>
      </w:r>
      <w:hyperlink r:id="rId21" w:anchor="/document/16/64867/" w:history="1"/>
      <w:r w:rsidRPr="00F96275">
        <w:rPr>
          <w:sz w:val="28"/>
          <w:szCs w:val="28"/>
        </w:rPr>
        <w:t xml:space="preserve"> – позволят определить вредные факторы, которые влияют на работника.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rStyle w:val="a6"/>
          <w:sz w:val="28"/>
          <w:szCs w:val="28"/>
        </w:rPr>
        <w:lastRenderedPageBreak/>
        <w:t xml:space="preserve">3. Техническая документация на оборудование и технологическая документация на процессы. </w:t>
      </w:r>
      <w:r w:rsidRPr="00F96275">
        <w:rPr>
          <w:sz w:val="28"/>
          <w:szCs w:val="28"/>
        </w:rPr>
        <w:t xml:space="preserve">В ней обычно прописывают потенциальные риски при работе с оборудованием, кроме того, в документации прописано, как работает </w:t>
      </w:r>
      <w:proofErr w:type="gramStart"/>
      <w:r w:rsidRPr="00F96275">
        <w:rPr>
          <w:sz w:val="28"/>
          <w:szCs w:val="28"/>
        </w:rPr>
        <w:t>оборудование</w:t>
      </w:r>
      <w:proofErr w:type="gramEnd"/>
      <w:r w:rsidRPr="00F96275">
        <w:rPr>
          <w:sz w:val="28"/>
          <w:szCs w:val="28"/>
        </w:rPr>
        <w:t xml:space="preserve"> и проходят технологические процессы, – это позволяет самостоятельно определить дополнительные риски.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rStyle w:val="a6"/>
          <w:sz w:val="28"/>
          <w:szCs w:val="28"/>
        </w:rPr>
        <w:t>4.</w:t>
      </w:r>
      <w:r w:rsidRPr="00F96275">
        <w:rPr>
          <w:sz w:val="28"/>
          <w:szCs w:val="28"/>
        </w:rPr>
        <w:t xml:space="preserve"> </w:t>
      </w:r>
      <w:r w:rsidRPr="00F96275">
        <w:rPr>
          <w:rStyle w:val="a6"/>
          <w:sz w:val="28"/>
          <w:szCs w:val="28"/>
        </w:rPr>
        <w:t>Информация о веществах и инструментах, которые участвуют в технологическом процессе,</w:t>
      </w:r>
      <w:r w:rsidRPr="00F96275">
        <w:rPr>
          <w:sz w:val="28"/>
          <w:szCs w:val="28"/>
        </w:rPr>
        <w:t xml:space="preserve"> – это позволит определить риски, которые возникают при работе сотрудников с инструментами и веществами.</w:t>
      </w:r>
    </w:p>
    <w:p w:rsidR="00833F9E" w:rsidRPr="00F96275" w:rsidRDefault="00D76128" w:rsidP="00951E26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rStyle w:val="a6"/>
          <w:sz w:val="28"/>
          <w:szCs w:val="28"/>
        </w:rPr>
        <w:t xml:space="preserve">5. Сведения о происшедших авариях, инцидентах, </w:t>
      </w:r>
      <w:r w:rsidR="00F96275" w:rsidRPr="00F96275">
        <w:rPr>
          <w:rStyle w:val="a6"/>
          <w:sz w:val="28"/>
          <w:szCs w:val="28"/>
        </w:rPr>
        <w:t>несчастных случая</w:t>
      </w:r>
      <w:r w:rsidR="00F96275">
        <w:rPr>
          <w:rStyle w:val="a6"/>
          <w:sz w:val="28"/>
          <w:szCs w:val="28"/>
        </w:rPr>
        <w:t>х</w:t>
      </w:r>
      <w:hyperlink r:id="rId22" w:anchor="/document/16/30461/" w:history="1"/>
      <w:r w:rsidRPr="00F96275">
        <w:rPr>
          <w:rStyle w:val="a6"/>
          <w:sz w:val="28"/>
          <w:szCs w:val="28"/>
        </w:rPr>
        <w:t xml:space="preserve"> и </w:t>
      </w:r>
      <w:r w:rsidR="00951E26" w:rsidRPr="00951E26">
        <w:rPr>
          <w:rStyle w:val="a6"/>
          <w:sz w:val="28"/>
          <w:szCs w:val="28"/>
        </w:rPr>
        <w:t>профессиональных заболевания</w:t>
      </w:r>
      <w:r w:rsidR="00951E26">
        <w:rPr>
          <w:rStyle w:val="a6"/>
          <w:sz w:val="28"/>
          <w:szCs w:val="28"/>
        </w:rPr>
        <w:t xml:space="preserve">х </w:t>
      </w:r>
      <w:hyperlink r:id="rId23" w:anchor="/document/16/37663/" w:history="1"/>
      <w:r w:rsidRPr="00F96275">
        <w:rPr>
          <w:rStyle w:val="a6"/>
          <w:sz w:val="28"/>
          <w:szCs w:val="28"/>
        </w:rPr>
        <w:t>в организации и результаты их расследования.</w:t>
      </w:r>
      <w:r w:rsidRPr="00F96275">
        <w:rPr>
          <w:sz w:val="28"/>
          <w:szCs w:val="28"/>
        </w:rPr>
        <w:t xml:space="preserve"> Помогут увидеть, при каких работах и производственных процессах в организации работники подвергаются наиболее сильным рискам.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rStyle w:val="a6"/>
          <w:sz w:val="28"/>
          <w:szCs w:val="28"/>
        </w:rPr>
        <w:t>6. Доступные сведения и статистические данные о несчастных случаях и производственном травматизме в похожих организациях.</w:t>
      </w:r>
      <w:r w:rsidRPr="00F96275">
        <w:rPr>
          <w:sz w:val="28"/>
          <w:szCs w:val="28"/>
        </w:rPr>
        <w:t xml:space="preserve"> С их помощью можно узнать, во время каких работ сотрудники подвергаются потенциальным рискам, и уделить больше внимания безопасности выполнения этих работ. Данные можно узнать из докладов </w:t>
      </w:r>
      <w:proofErr w:type="spellStart"/>
      <w:r w:rsidRPr="00F96275">
        <w:rPr>
          <w:sz w:val="28"/>
          <w:szCs w:val="28"/>
        </w:rPr>
        <w:t>Ростехнадзора</w:t>
      </w:r>
      <w:proofErr w:type="spellEnd"/>
      <w:r w:rsidRPr="00F96275">
        <w:rPr>
          <w:sz w:val="28"/>
          <w:szCs w:val="28"/>
        </w:rPr>
        <w:t>, которые ведомство публикует на своем официальном сайте, кроме того, многие компании публикуют статистику несчастных случаев на своих интернет-сайтах.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rStyle w:val="a6"/>
          <w:sz w:val="28"/>
          <w:szCs w:val="28"/>
        </w:rPr>
        <w:t>7.</w:t>
      </w:r>
      <w:r w:rsidRPr="00F96275">
        <w:rPr>
          <w:sz w:val="28"/>
          <w:szCs w:val="28"/>
        </w:rPr>
        <w:t xml:space="preserve"> </w:t>
      </w:r>
      <w:r w:rsidRPr="00F96275">
        <w:rPr>
          <w:rStyle w:val="a6"/>
          <w:sz w:val="28"/>
          <w:szCs w:val="28"/>
        </w:rPr>
        <w:t>Жалобы работников, которые связаны с ненадлежащими условиями труда, и предложения по улучшению условий труда.</w:t>
      </w:r>
      <w:r w:rsidRPr="00F96275">
        <w:rPr>
          <w:sz w:val="28"/>
          <w:szCs w:val="28"/>
        </w:rPr>
        <w:t xml:space="preserve"> Некоторые риски сложно выявить при проверках и аудитах, их могут заметить только работники, которые сталкиваются с ними во время выполнения работ.</w:t>
      </w:r>
    </w:p>
    <w:p w:rsidR="00833F9E" w:rsidRPr="00F96275" w:rsidRDefault="00D76128" w:rsidP="00951E26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rStyle w:val="a6"/>
          <w:sz w:val="28"/>
          <w:szCs w:val="28"/>
        </w:rPr>
        <w:t xml:space="preserve">8. </w:t>
      </w:r>
      <w:r w:rsidR="00951E26" w:rsidRPr="00951E26">
        <w:rPr>
          <w:rStyle w:val="a6"/>
          <w:sz w:val="28"/>
          <w:szCs w:val="28"/>
        </w:rPr>
        <w:t>Предписания надзорных орган</w:t>
      </w:r>
      <w:r w:rsidR="00951E26">
        <w:rPr>
          <w:rStyle w:val="a6"/>
          <w:sz w:val="28"/>
          <w:szCs w:val="28"/>
        </w:rPr>
        <w:t>ов</w:t>
      </w:r>
      <w:hyperlink r:id="rId24" w:anchor="/document/12/138131/" w:history="1"/>
      <w:r w:rsidRPr="00F96275">
        <w:rPr>
          <w:rStyle w:val="a6"/>
          <w:sz w:val="28"/>
          <w:szCs w:val="28"/>
        </w:rPr>
        <w:t xml:space="preserve"> в области охраны труда и промышленной безопасности. </w:t>
      </w:r>
      <w:r w:rsidRPr="00F96275">
        <w:rPr>
          <w:sz w:val="28"/>
          <w:szCs w:val="28"/>
        </w:rPr>
        <w:t xml:space="preserve">Позволят выявить, в каких сферах в организации были </w:t>
      </w:r>
      <w:proofErr w:type="gramStart"/>
      <w:r w:rsidRPr="00F96275">
        <w:rPr>
          <w:sz w:val="28"/>
          <w:szCs w:val="28"/>
        </w:rPr>
        <w:t>нарушения</w:t>
      </w:r>
      <w:proofErr w:type="gramEnd"/>
      <w:r w:rsidRPr="00F96275">
        <w:rPr>
          <w:sz w:val="28"/>
          <w:szCs w:val="28"/>
        </w:rPr>
        <w:t xml:space="preserve"> и </w:t>
      </w:r>
      <w:proofErr w:type="gramStart"/>
      <w:r w:rsidRPr="00F96275">
        <w:rPr>
          <w:sz w:val="28"/>
          <w:szCs w:val="28"/>
        </w:rPr>
        <w:t>каким</w:t>
      </w:r>
      <w:proofErr w:type="gramEnd"/>
      <w:r w:rsidRPr="00F96275">
        <w:rPr>
          <w:sz w:val="28"/>
          <w:szCs w:val="28"/>
        </w:rPr>
        <w:t xml:space="preserve"> рискам подвергались работники, и уделить этим сферам повышенное внимание.</w:t>
      </w:r>
    </w:p>
    <w:p w:rsidR="00833F9E" w:rsidRPr="00F96275" w:rsidRDefault="00D76128" w:rsidP="00951E26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 xml:space="preserve">При выявлении факторов риска рассмотрите только те опасности, которые могут привести к получению травм, ухудшению здоровья работников или к </w:t>
      </w:r>
      <w:r w:rsidR="00951E26" w:rsidRPr="00951E26">
        <w:rPr>
          <w:sz w:val="28"/>
          <w:szCs w:val="28"/>
        </w:rPr>
        <w:t>смертельному исход</w:t>
      </w:r>
      <w:r w:rsidR="00951E26">
        <w:rPr>
          <w:sz w:val="28"/>
          <w:szCs w:val="28"/>
        </w:rPr>
        <w:t>у</w:t>
      </w:r>
      <w:hyperlink r:id="rId25" w:anchor="/document/16/30355/" w:history="1"/>
      <w:r w:rsidRPr="00F96275">
        <w:rPr>
          <w:sz w:val="28"/>
          <w:szCs w:val="28"/>
        </w:rPr>
        <w:t>.</w:t>
      </w:r>
    </w:p>
    <w:p w:rsidR="00833F9E" w:rsidRPr="00F96275" w:rsidRDefault="00D76128" w:rsidP="00951E26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При идентификации опасностей можно пользоваться списком опасностей из</w:t>
      </w:r>
      <w:r w:rsidR="00951E26">
        <w:rPr>
          <w:sz w:val="28"/>
          <w:szCs w:val="28"/>
        </w:rPr>
        <w:t xml:space="preserve"> п.35</w:t>
      </w:r>
      <w:r w:rsidRPr="00F96275">
        <w:rPr>
          <w:sz w:val="28"/>
          <w:szCs w:val="28"/>
        </w:rPr>
        <w:t xml:space="preserve"> Положения.</w:t>
      </w:r>
    </w:p>
    <w:p w:rsidR="00833F9E" w:rsidRPr="00F96275" w:rsidRDefault="00D76128" w:rsidP="00951E26">
      <w:pPr>
        <w:pStyle w:val="3"/>
        <w:jc w:val="both"/>
        <w:divId w:val="1148859017"/>
        <w:rPr>
          <w:sz w:val="28"/>
          <w:szCs w:val="28"/>
        </w:rPr>
      </w:pPr>
      <w:r w:rsidRPr="00F96275">
        <w:rPr>
          <w:rFonts w:eastAsia="Times New Roman"/>
          <w:sz w:val="28"/>
          <w:szCs w:val="28"/>
        </w:rPr>
        <w:t>Внимание</w:t>
      </w:r>
      <w:r w:rsidR="00951E26">
        <w:rPr>
          <w:rFonts w:eastAsia="Times New Roman"/>
          <w:sz w:val="28"/>
          <w:szCs w:val="28"/>
        </w:rPr>
        <w:t xml:space="preserve">. </w:t>
      </w:r>
      <w:r w:rsidRPr="00F96275">
        <w:rPr>
          <w:sz w:val="28"/>
          <w:szCs w:val="28"/>
        </w:rPr>
        <w:t>Работодатель сам устанавливает порядок выявления и идентификации опасностей</w:t>
      </w:r>
    </w:p>
    <w:p w:rsidR="00833F9E" w:rsidRPr="00F96275" w:rsidRDefault="00D76128" w:rsidP="00F96275">
      <w:pPr>
        <w:pStyle w:val="a3"/>
        <w:jc w:val="both"/>
        <w:divId w:val="1317153097"/>
        <w:rPr>
          <w:sz w:val="28"/>
          <w:szCs w:val="28"/>
        </w:rPr>
      </w:pPr>
      <w:r w:rsidRPr="00F96275">
        <w:rPr>
          <w:sz w:val="28"/>
          <w:szCs w:val="28"/>
        </w:rPr>
        <w:lastRenderedPageBreak/>
        <w:t>По результатам идентификации составьте реестр опасностей. Составьте его самостоятельно по результату идентификации опасностей, либо воспользуйтесь электронным реестром опасностей.</w:t>
      </w:r>
    </w:p>
    <w:p w:rsidR="00833F9E" w:rsidRPr="00F96275" w:rsidRDefault="00D76128" w:rsidP="00F96275">
      <w:pPr>
        <w:pStyle w:val="3"/>
        <w:jc w:val="both"/>
        <w:divId w:val="1793354183"/>
        <w:rPr>
          <w:rFonts w:eastAsia="Times New Roman"/>
          <w:sz w:val="28"/>
          <w:szCs w:val="28"/>
        </w:rPr>
      </w:pPr>
      <w:r w:rsidRPr="00F96275">
        <w:rPr>
          <w:rFonts w:eastAsia="Times New Roman"/>
          <w:sz w:val="28"/>
          <w:szCs w:val="28"/>
        </w:rPr>
        <w:t>Пример</w:t>
      </w:r>
    </w:p>
    <w:p w:rsidR="00833F9E" w:rsidRPr="00F96275" w:rsidRDefault="00D76128" w:rsidP="00F96275">
      <w:pPr>
        <w:pStyle w:val="incut-v4title"/>
        <w:jc w:val="both"/>
        <w:divId w:val="1793354183"/>
        <w:rPr>
          <w:sz w:val="28"/>
          <w:szCs w:val="28"/>
        </w:rPr>
      </w:pPr>
      <w:r w:rsidRPr="00F96275">
        <w:rPr>
          <w:sz w:val="28"/>
          <w:szCs w:val="28"/>
        </w:rPr>
        <w:t>Выявление и идентификация опасностей</w:t>
      </w:r>
    </w:p>
    <w:p w:rsidR="00833F9E" w:rsidRPr="00F96275" w:rsidRDefault="00D76128" w:rsidP="00951E26">
      <w:pPr>
        <w:pStyle w:val="a3"/>
        <w:jc w:val="both"/>
        <w:divId w:val="1880896371"/>
        <w:rPr>
          <w:sz w:val="28"/>
          <w:szCs w:val="28"/>
        </w:rPr>
      </w:pPr>
      <w:r w:rsidRPr="00F96275">
        <w:rPr>
          <w:sz w:val="28"/>
          <w:szCs w:val="28"/>
        </w:rPr>
        <w:t xml:space="preserve">Представители комиссии по оценке рисков в ООО «Гамма» проводили идентификацию опасностей на рабочих местах сотрудников бухгалтерии. Сначала члены комиссии проверили, какие существуют опасности на пути работников от проходной до кабинета, при входе в кабинет они увидели высокий порог, значит, есть опасность, что работники могут споткнуться и получить травму. Комиссия идентифицировала опасность как «опасность падения из-за потери равновесия, в том числе при спотыкании или </w:t>
      </w:r>
      <w:proofErr w:type="spellStart"/>
      <w:r w:rsidRPr="00F96275">
        <w:rPr>
          <w:sz w:val="28"/>
          <w:szCs w:val="28"/>
        </w:rPr>
        <w:t>поскальзывании</w:t>
      </w:r>
      <w:proofErr w:type="spellEnd"/>
      <w:r w:rsidRPr="00F96275">
        <w:rPr>
          <w:sz w:val="28"/>
          <w:szCs w:val="28"/>
        </w:rPr>
        <w:t>, при передвижении по скользким поверхностям или мокрым полам», руководствуясь</w:t>
      </w:r>
      <w:r w:rsidR="00951E26">
        <w:rPr>
          <w:sz w:val="28"/>
          <w:szCs w:val="28"/>
        </w:rPr>
        <w:t xml:space="preserve"> п.35</w:t>
      </w:r>
      <w:r w:rsidRPr="00F96275">
        <w:rPr>
          <w:sz w:val="28"/>
          <w:szCs w:val="28"/>
        </w:rPr>
        <w:t xml:space="preserve"> Положения, и добавила в перечень опасностей.</w:t>
      </w:r>
    </w:p>
    <w:p w:rsidR="00833F9E" w:rsidRPr="00F96275" w:rsidRDefault="00D76128" w:rsidP="00F96275">
      <w:pPr>
        <w:pStyle w:val="a3"/>
        <w:jc w:val="both"/>
        <w:divId w:val="1880896371"/>
        <w:rPr>
          <w:sz w:val="28"/>
          <w:szCs w:val="28"/>
        </w:rPr>
      </w:pPr>
      <w:r w:rsidRPr="00F96275">
        <w:rPr>
          <w:sz w:val="28"/>
          <w:szCs w:val="28"/>
        </w:rPr>
        <w:t>Далее члены комиссии изучили, каким оборудованием и приборами бухгалтеры пользуются во время работы и перерывов. Поскольку работники бухгалтерии используют при работе ПК, принтер и сканер, которые подключены к электросети, поэтому комиссия добавила в перечень «опасность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контакт)».</w:t>
      </w:r>
    </w:p>
    <w:p w:rsidR="00833F9E" w:rsidRPr="00F96275" w:rsidRDefault="00D76128" w:rsidP="00951E26">
      <w:pPr>
        <w:pStyle w:val="a3"/>
        <w:jc w:val="both"/>
        <w:divId w:val="1880896371"/>
        <w:rPr>
          <w:sz w:val="28"/>
          <w:szCs w:val="28"/>
        </w:rPr>
      </w:pPr>
      <w:r w:rsidRPr="00F96275">
        <w:rPr>
          <w:sz w:val="28"/>
          <w:szCs w:val="28"/>
        </w:rPr>
        <w:t xml:space="preserve">При осмотре кабинета представители комиссии обнаружили, что отсутствуют аптечки, поскольку в </w:t>
      </w:r>
      <w:r w:rsidR="00951E26">
        <w:rPr>
          <w:sz w:val="28"/>
          <w:szCs w:val="28"/>
        </w:rPr>
        <w:t xml:space="preserve">п.35 </w:t>
      </w:r>
      <w:r w:rsidRPr="00F96275">
        <w:rPr>
          <w:sz w:val="28"/>
          <w:szCs w:val="28"/>
        </w:rPr>
        <w:t>Положения есть этот риск: «опасность,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</w:r>
      <w:proofErr w:type="gramStart"/>
      <w:r w:rsidRPr="00F96275">
        <w:rPr>
          <w:sz w:val="28"/>
          <w:szCs w:val="28"/>
        </w:rPr>
        <w:t>дств св</w:t>
      </w:r>
      <w:proofErr w:type="gramEnd"/>
      <w:r w:rsidRPr="00F96275">
        <w:rPr>
          <w:sz w:val="28"/>
          <w:szCs w:val="28"/>
        </w:rPr>
        <w:t>язи», его тоже добавили в перечень.</w:t>
      </w:r>
    </w:p>
    <w:p w:rsidR="00833F9E" w:rsidRPr="00F96275" w:rsidRDefault="00D76128" w:rsidP="00F96275">
      <w:pPr>
        <w:pStyle w:val="a3"/>
        <w:jc w:val="both"/>
        <w:divId w:val="1880896371"/>
        <w:rPr>
          <w:sz w:val="28"/>
          <w:szCs w:val="28"/>
        </w:rPr>
      </w:pPr>
      <w:r w:rsidRPr="00F96275">
        <w:rPr>
          <w:sz w:val="28"/>
          <w:szCs w:val="28"/>
        </w:rPr>
        <w:t xml:space="preserve">После того как комиссия провела осмотр рабочих мест бухгалтеров, члены комиссии проверили локальные документы по охране труда и обнаружили, что бухгалтеры не прошли </w:t>
      </w:r>
      <w:proofErr w:type="gramStart"/>
      <w:r w:rsidRPr="00F96275">
        <w:rPr>
          <w:sz w:val="28"/>
          <w:szCs w:val="28"/>
        </w:rPr>
        <w:t>обучение по охране</w:t>
      </w:r>
      <w:proofErr w:type="gramEnd"/>
      <w:r w:rsidRPr="00F96275">
        <w:rPr>
          <w:sz w:val="28"/>
          <w:szCs w:val="28"/>
        </w:rPr>
        <w:t xml:space="preserve"> труда, комиссия идентифицировала риск: «опасность, связанная с допуском работников, не прошедших подготовку по охране труда» и добавила в перечень.</w:t>
      </w:r>
    </w:p>
    <w:p w:rsidR="00833F9E" w:rsidRPr="00F96275" w:rsidRDefault="00D76128" w:rsidP="00F96275">
      <w:pPr>
        <w:pStyle w:val="a3"/>
        <w:jc w:val="both"/>
        <w:divId w:val="1880896371"/>
        <w:rPr>
          <w:sz w:val="28"/>
          <w:szCs w:val="28"/>
        </w:rPr>
      </w:pPr>
      <w:proofErr w:type="gramStart"/>
      <w:r w:rsidRPr="00F96275">
        <w:rPr>
          <w:sz w:val="28"/>
          <w:szCs w:val="28"/>
        </w:rPr>
        <w:t>Кроме того, в перечень добавили риски: «опасность от вдыхания дыма, паров вредных газов и пыли при пожаре», «опасность воспламенения», «опасность воздействия открытого пламени», «опасность воздействия повышенной температуры окружающей среды», «опасность воздействия пониженной концентрации кислорода в воздухе», «опасность воздействия огнетушащих веществ», «опасность возникновения взрыва, происшедшего вследствие пожара», «опасность ожога при взрыве», «опасность воздействия ударной волны» и «опасность воздействия осколков частей разрушившихся</w:t>
      </w:r>
      <w:proofErr w:type="gramEnd"/>
      <w:r w:rsidRPr="00F96275">
        <w:rPr>
          <w:sz w:val="28"/>
          <w:szCs w:val="28"/>
        </w:rPr>
        <w:t xml:space="preserve"> зданий, </w:t>
      </w:r>
      <w:r w:rsidRPr="00F96275">
        <w:rPr>
          <w:sz w:val="28"/>
          <w:szCs w:val="28"/>
        </w:rPr>
        <w:lastRenderedPageBreak/>
        <w:t>сооружений, строений», поскольку пожар может возникнуть в каждой организации.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rStyle w:val="a6"/>
          <w:sz w:val="28"/>
          <w:szCs w:val="28"/>
        </w:rPr>
        <w:t xml:space="preserve">Шаг 3. Оцените уровень </w:t>
      </w:r>
      <w:proofErr w:type="spellStart"/>
      <w:r w:rsidRPr="00F96275">
        <w:rPr>
          <w:rStyle w:val="a6"/>
          <w:sz w:val="28"/>
          <w:szCs w:val="28"/>
        </w:rPr>
        <w:t>профрисков</w:t>
      </w:r>
      <w:proofErr w:type="spellEnd"/>
      <w:r w:rsidRPr="00F96275">
        <w:rPr>
          <w:rStyle w:val="a6"/>
          <w:sz w:val="28"/>
          <w:szCs w:val="28"/>
        </w:rPr>
        <w:t>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Следующий этап – это оценка уровней рисков от выявленных опасностей. Риск определяют как сочетание вероятности причинения ущерба и тяжести ущерба.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Оценку уровней рисков проводят для их ранжирования и определения приоритетности мер по снижению уровней наиболее высоких рисков, мер контроля менее значимых рисков, а также методов оценки принятых мер и их эффективности.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Оценивать нужно не только существующие риски, но и возможные риски при вводе в эксплуатацию новых зданий, оборудования, внедрении новых процессов и рабочих мест.</w:t>
      </w:r>
    </w:p>
    <w:p w:rsidR="00833F9E" w:rsidRPr="00F96275" w:rsidRDefault="00D76128" w:rsidP="00951E26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Методы оценки уровня профессиональных рисков работодатель определяет с учетом характера своей деятельности и сложности выполняемых операций. Допускают использование разных методов оценки уровня профессиональных рисков для разных процессов и операций (п.</w:t>
      </w:r>
      <w:r w:rsidR="00951E26">
        <w:rPr>
          <w:sz w:val="28"/>
          <w:szCs w:val="28"/>
        </w:rPr>
        <w:t>36, 37</w:t>
      </w:r>
      <w:r w:rsidRPr="00F96275">
        <w:rPr>
          <w:sz w:val="28"/>
          <w:szCs w:val="28"/>
        </w:rPr>
        <w:t xml:space="preserve"> Положения).</w:t>
      </w:r>
    </w:p>
    <w:p w:rsidR="00833F9E" w:rsidRPr="00F96275" w:rsidRDefault="00D76128" w:rsidP="00951E26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 xml:space="preserve">Выбрать подходящий для себя метод, можно, например, в </w:t>
      </w:r>
      <w:r w:rsidR="00951E26" w:rsidRPr="00951E26">
        <w:rPr>
          <w:sz w:val="28"/>
          <w:szCs w:val="28"/>
        </w:rPr>
        <w:t xml:space="preserve">приложении </w:t>
      </w:r>
      <w:r w:rsidR="00951E26">
        <w:rPr>
          <w:sz w:val="28"/>
          <w:szCs w:val="28"/>
        </w:rPr>
        <w:t xml:space="preserve">В </w:t>
      </w:r>
      <w:hyperlink r:id="rId26" w:anchor="/document/97/401390/dfaslh95sz/" w:history="1"/>
      <w:r w:rsidRPr="00F96275">
        <w:rPr>
          <w:sz w:val="28"/>
          <w:szCs w:val="28"/>
        </w:rPr>
        <w:t xml:space="preserve"> к </w:t>
      </w:r>
      <w:r w:rsidR="00951E26" w:rsidRPr="00951E26">
        <w:rPr>
          <w:sz w:val="28"/>
          <w:szCs w:val="28"/>
        </w:rPr>
        <w:t xml:space="preserve">ГОСТ </w:t>
      </w:r>
      <w:proofErr w:type="gramStart"/>
      <w:r w:rsidR="00951E26" w:rsidRPr="00951E26">
        <w:rPr>
          <w:sz w:val="28"/>
          <w:szCs w:val="28"/>
        </w:rPr>
        <w:t>Р</w:t>
      </w:r>
      <w:proofErr w:type="gramEnd"/>
      <w:r w:rsidR="00951E26" w:rsidRPr="00951E26">
        <w:rPr>
          <w:sz w:val="28"/>
          <w:szCs w:val="28"/>
        </w:rPr>
        <w:t> ИСО/МЭК 31010–201</w:t>
      </w:r>
      <w:r w:rsidR="00951E26">
        <w:rPr>
          <w:sz w:val="28"/>
          <w:szCs w:val="28"/>
        </w:rPr>
        <w:t>1</w:t>
      </w:r>
      <w:hyperlink r:id="rId27" w:anchor="/document/97/401390/" w:history="1"/>
      <w:r w:rsidRPr="00F96275">
        <w:rPr>
          <w:sz w:val="28"/>
          <w:szCs w:val="28"/>
        </w:rPr>
        <w:t xml:space="preserve"> или </w:t>
      </w:r>
      <w:r w:rsidR="00951E26" w:rsidRPr="00951E26">
        <w:rPr>
          <w:sz w:val="28"/>
          <w:szCs w:val="28"/>
        </w:rPr>
        <w:t>ГОСТ 12.0.230.4-201</w:t>
      </w:r>
      <w:r w:rsidR="00951E26">
        <w:rPr>
          <w:sz w:val="28"/>
          <w:szCs w:val="28"/>
        </w:rPr>
        <w:t>8</w:t>
      </w:r>
      <w:hyperlink r:id="rId28" w:anchor="/document/97/469955/" w:history="1"/>
      <w:r w:rsidRPr="00F96275">
        <w:rPr>
          <w:sz w:val="28"/>
          <w:szCs w:val="28"/>
        </w:rPr>
        <w:t>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На практике чаще всего применяются методы:</w:t>
      </w:r>
    </w:p>
    <w:p w:rsidR="00833F9E" w:rsidRPr="00F96275" w:rsidRDefault="00951E26" w:rsidP="00951E26">
      <w:pPr>
        <w:pStyle w:val="a3"/>
        <w:jc w:val="both"/>
        <w:divId w:val="564805329"/>
        <w:rPr>
          <w:sz w:val="28"/>
          <w:szCs w:val="28"/>
        </w:rPr>
      </w:pPr>
      <w:proofErr w:type="spellStart"/>
      <w:r w:rsidRPr="00951E26">
        <w:rPr>
          <w:sz w:val="28"/>
          <w:szCs w:val="28"/>
        </w:rPr>
        <w:t>Файна</w:t>
      </w:r>
      <w:proofErr w:type="spellEnd"/>
      <w:r w:rsidRPr="00951E26">
        <w:rPr>
          <w:sz w:val="28"/>
          <w:szCs w:val="28"/>
        </w:rPr>
        <w:t xml:space="preserve"> – </w:t>
      </w:r>
      <w:proofErr w:type="spellStart"/>
      <w:r w:rsidRPr="00951E26">
        <w:rPr>
          <w:sz w:val="28"/>
          <w:szCs w:val="28"/>
        </w:rPr>
        <w:t>Кинн</w:t>
      </w:r>
      <w:r>
        <w:rPr>
          <w:sz w:val="28"/>
          <w:szCs w:val="28"/>
        </w:rPr>
        <w:t>и</w:t>
      </w:r>
      <w:proofErr w:type="spellEnd"/>
      <w:r w:rsidR="00833F9E" w:rsidRPr="00F96275">
        <w:rPr>
          <w:sz w:val="28"/>
          <w:szCs w:val="28"/>
        </w:rPr>
        <w:fldChar w:fldCharType="begin"/>
      </w:r>
      <w:r w:rsidR="00833F9E" w:rsidRPr="00F96275">
        <w:rPr>
          <w:sz w:val="28"/>
          <w:szCs w:val="28"/>
        </w:rPr>
        <w:instrText>HYPERLINK "https://vip.1otruda.ru/" \l "/document/16/66294/"</w:instrText>
      </w:r>
      <w:r w:rsidR="00833F9E" w:rsidRPr="00F96275">
        <w:rPr>
          <w:sz w:val="28"/>
          <w:szCs w:val="28"/>
        </w:rPr>
        <w:fldChar w:fldCharType="separate"/>
      </w:r>
      <w:r w:rsidR="00833F9E" w:rsidRPr="00F96275">
        <w:rPr>
          <w:sz w:val="28"/>
          <w:szCs w:val="28"/>
        </w:rPr>
        <w:fldChar w:fldCharType="end"/>
      </w:r>
      <w:r w:rsidR="00D76128" w:rsidRPr="00F96275">
        <w:rPr>
          <w:sz w:val="28"/>
          <w:szCs w:val="28"/>
        </w:rPr>
        <w:t xml:space="preserve"> – это оценка рисков через произведение трех составляющих: степени подверженности работника воздействию опасности на рабочем месте, возможности возникновения угрозы на рабочем месте и тяжести последствий для работников в том случае, если угроза осуществится.</w:t>
      </w:r>
    </w:p>
    <w:tbl>
      <w:tblPr>
        <w:tblW w:w="5000" w:type="pct"/>
        <w:jc w:val="center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498"/>
        <w:gridCol w:w="8191"/>
      </w:tblGrid>
      <w:tr w:rsidR="00833F9E" w:rsidRPr="00F96275" w:rsidTr="00951E26">
        <w:trPr>
          <w:divId w:val="539049361"/>
          <w:jc w:val="center"/>
        </w:trPr>
        <w:tc>
          <w:tcPr>
            <w:tcW w:w="1498" w:type="dxa"/>
            <w:hideMark/>
          </w:tcPr>
          <w:p w:rsidR="00833F9E" w:rsidRPr="00F96275" w:rsidRDefault="00D76128" w:rsidP="00F96275">
            <w:pPr>
              <w:pStyle w:val="a3"/>
              <w:jc w:val="both"/>
              <w:rPr>
                <w:sz w:val="28"/>
                <w:szCs w:val="28"/>
              </w:rPr>
            </w:pPr>
            <w:r w:rsidRPr="00F96275">
              <w:rPr>
                <w:rStyle w:val="a6"/>
                <w:sz w:val="28"/>
                <w:szCs w:val="28"/>
              </w:rPr>
              <w:t>Плюсы:</w:t>
            </w:r>
          </w:p>
        </w:tc>
        <w:tc>
          <w:tcPr>
            <w:tcW w:w="8191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Простота расчетов</w:t>
            </w:r>
          </w:p>
        </w:tc>
      </w:tr>
      <w:tr w:rsidR="00833F9E" w:rsidRPr="00F96275" w:rsidTr="00951E26">
        <w:trPr>
          <w:divId w:val="539049361"/>
          <w:jc w:val="center"/>
        </w:trPr>
        <w:tc>
          <w:tcPr>
            <w:tcW w:w="1498" w:type="dxa"/>
            <w:hideMark/>
          </w:tcPr>
          <w:p w:rsidR="00833F9E" w:rsidRPr="00F96275" w:rsidRDefault="00D76128" w:rsidP="00F96275">
            <w:pPr>
              <w:pStyle w:val="a3"/>
              <w:jc w:val="both"/>
              <w:rPr>
                <w:sz w:val="28"/>
                <w:szCs w:val="28"/>
              </w:rPr>
            </w:pPr>
            <w:r w:rsidRPr="00F96275">
              <w:rPr>
                <w:sz w:val="28"/>
                <w:szCs w:val="28"/>
              </w:rPr>
              <w:t> </w:t>
            </w:r>
          </w:p>
        </w:tc>
        <w:tc>
          <w:tcPr>
            <w:tcW w:w="8191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Можно получить количественную оценку уровня риска</w:t>
            </w:r>
          </w:p>
        </w:tc>
      </w:tr>
      <w:tr w:rsidR="00833F9E" w:rsidRPr="00F96275" w:rsidTr="00951E26">
        <w:trPr>
          <w:divId w:val="539049361"/>
          <w:jc w:val="center"/>
        </w:trPr>
        <w:tc>
          <w:tcPr>
            <w:tcW w:w="1498" w:type="dxa"/>
            <w:hideMark/>
          </w:tcPr>
          <w:p w:rsidR="00833F9E" w:rsidRPr="00F96275" w:rsidRDefault="00D76128" w:rsidP="00F96275">
            <w:pPr>
              <w:pStyle w:val="a3"/>
              <w:jc w:val="both"/>
              <w:rPr>
                <w:sz w:val="28"/>
                <w:szCs w:val="28"/>
              </w:rPr>
            </w:pPr>
            <w:r w:rsidRPr="00F96275">
              <w:rPr>
                <w:sz w:val="28"/>
                <w:szCs w:val="28"/>
              </w:rPr>
              <w:t> </w:t>
            </w:r>
          </w:p>
        </w:tc>
        <w:tc>
          <w:tcPr>
            <w:tcW w:w="8191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Наглядность</w:t>
            </w:r>
          </w:p>
        </w:tc>
      </w:tr>
      <w:tr w:rsidR="00833F9E" w:rsidRPr="00F96275" w:rsidTr="00951E26">
        <w:trPr>
          <w:divId w:val="539049361"/>
          <w:jc w:val="center"/>
        </w:trPr>
        <w:tc>
          <w:tcPr>
            <w:tcW w:w="1498" w:type="dxa"/>
            <w:hideMark/>
          </w:tcPr>
          <w:p w:rsidR="00833F9E" w:rsidRPr="00F96275" w:rsidRDefault="00D76128" w:rsidP="00F96275">
            <w:pPr>
              <w:pStyle w:val="a3"/>
              <w:jc w:val="both"/>
              <w:rPr>
                <w:sz w:val="28"/>
                <w:szCs w:val="28"/>
              </w:rPr>
            </w:pPr>
            <w:r w:rsidRPr="00F96275">
              <w:rPr>
                <w:rStyle w:val="a6"/>
                <w:sz w:val="28"/>
                <w:szCs w:val="28"/>
              </w:rPr>
              <w:t>Минусы:</w:t>
            </w:r>
          </w:p>
        </w:tc>
        <w:tc>
          <w:tcPr>
            <w:tcW w:w="8191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Субъективность при проведении оценки</w:t>
            </w:r>
          </w:p>
        </w:tc>
      </w:tr>
    </w:tbl>
    <w:p w:rsidR="00833F9E" w:rsidRPr="00F96275" w:rsidRDefault="00951E26" w:rsidP="00951E26">
      <w:pPr>
        <w:pStyle w:val="a3"/>
        <w:jc w:val="both"/>
        <w:divId w:val="564805329"/>
        <w:rPr>
          <w:sz w:val="28"/>
          <w:szCs w:val="28"/>
        </w:rPr>
      </w:pPr>
      <w:proofErr w:type="gramStart"/>
      <w:r w:rsidRPr="00951E26">
        <w:rPr>
          <w:sz w:val="28"/>
          <w:szCs w:val="28"/>
        </w:rPr>
        <w:t>Матричны</w:t>
      </w:r>
      <w:r>
        <w:rPr>
          <w:sz w:val="28"/>
          <w:szCs w:val="28"/>
        </w:rPr>
        <w:t>й</w:t>
      </w:r>
      <w:proofErr w:type="gramEnd"/>
      <w:r w:rsidR="00833F9E" w:rsidRPr="00F96275">
        <w:rPr>
          <w:sz w:val="28"/>
          <w:szCs w:val="28"/>
        </w:rPr>
        <w:fldChar w:fldCharType="begin"/>
      </w:r>
      <w:r w:rsidR="00833F9E" w:rsidRPr="00F96275">
        <w:rPr>
          <w:sz w:val="28"/>
          <w:szCs w:val="28"/>
        </w:rPr>
        <w:instrText>HYPERLINK "https://vip.1otruda.ru/" \l "/document/16/66303/"</w:instrText>
      </w:r>
      <w:r w:rsidR="00833F9E" w:rsidRPr="00F96275">
        <w:rPr>
          <w:sz w:val="28"/>
          <w:szCs w:val="28"/>
        </w:rPr>
        <w:fldChar w:fldCharType="separate"/>
      </w:r>
      <w:r w:rsidR="00833F9E" w:rsidRPr="00F96275">
        <w:rPr>
          <w:sz w:val="28"/>
          <w:szCs w:val="28"/>
        </w:rPr>
        <w:fldChar w:fldCharType="end"/>
      </w:r>
      <w:r w:rsidR="00D76128" w:rsidRPr="00F96275">
        <w:rPr>
          <w:sz w:val="28"/>
          <w:szCs w:val="28"/>
        </w:rPr>
        <w:t xml:space="preserve"> – основан на расчете вероятности возникновения опасных ситуаций и уровне тяжести последствий для безопасности и здоровья сотрудника.</w:t>
      </w:r>
    </w:p>
    <w:tbl>
      <w:tblPr>
        <w:tblW w:w="5000" w:type="pct"/>
        <w:jc w:val="center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498"/>
        <w:gridCol w:w="8191"/>
      </w:tblGrid>
      <w:tr w:rsidR="00833F9E" w:rsidRPr="00F96275" w:rsidTr="00951E26">
        <w:trPr>
          <w:divId w:val="340357321"/>
          <w:jc w:val="center"/>
        </w:trPr>
        <w:tc>
          <w:tcPr>
            <w:tcW w:w="1498" w:type="dxa"/>
            <w:hideMark/>
          </w:tcPr>
          <w:p w:rsidR="00833F9E" w:rsidRPr="00F96275" w:rsidRDefault="00D76128" w:rsidP="00F96275">
            <w:pPr>
              <w:pStyle w:val="a3"/>
              <w:jc w:val="both"/>
              <w:rPr>
                <w:sz w:val="28"/>
                <w:szCs w:val="28"/>
              </w:rPr>
            </w:pPr>
            <w:r w:rsidRPr="00F96275">
              <w:rPr>
                <w:rStyle w:val="a6"/>
                <w:sz w:val="28"/>
                <w:szCs w:val="28"/>
              </w:rPr>
              <w:t>Плюсы:</w:t>
            </w:r>
          </w:p>
        </w:tc>
        <w:tc>
          <w:tcPr>
            <w:tcW w:w="8191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Наглядность</w:t>
            </w:r>
          </w:p>
        </w:tc>
      </w:tr>
      <w:tr w:rsidR="00833F9E" w:rsidRPr="00F96275" w:rsidTr="00951E26">
        <w:trPr>
          <w:divId w:val="340357321"/>
          <w:jc w:val="center"/>
        </w:trPr>
        <w:tc>
          <w:tcPr>
            <w:tcW w:w="1498" w:type="dxa"/>
            <w:hideMark/>
          </w:tcPr>
          <w:p w:rsidR="00833F9E" w:rsidRPr="00F96275" w:rsidRDefault="00D76128" w:rsidP="00F96275">
            <w:pPr>
              <w:pStyle w:val="a3"/>
              <w:jc w:val="both"/>
              <w:rPr>
                <w:sz w:val="28"/>
                <w:szCs w:val="28"/>
              </w:rPr>
            </w:pPr>
            <w:r w:rsidRPr="00F96275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8191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Простота</w:t>
            </w:r>
          </w:p>
        </w:tc>
      </w:tr>
      <w:tr w:rsidR="00833F9E" w:rsidRPr="00F96275" w:rsidTr="00951E26">
        <w:trPr>
          <w:divId w:val="340357321"/>
          <w:jc w:val="center"/>
        </w:trPr>
        <w:tc>
          <w:tcPr>
            <w:tcW w:w="1498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8191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Можно легко ранжировать риски</w:t>
            </w:r>
          </w:p>
        </w:tc>
      </w:tr>
      <w:tr w:rsidR="00833F9E" w:rsidRPr="00F96275" w:rsidTr="00951E26">
        <w:trPr>
          <w:divId w:val="340357321"/>
          <w:jc w:val="center"/>
        </w:trPr>
        <w:tc>
          <w:tcPr>
            <w:tcW w:w="1498" w:type="dxa"/>
            <w:hideMark/>
          </w:tcPr>
          <w:p w:rsidR="00833F9E" w:rsidRPr="00F96275" w:rsidRDefault="00D76128" w:rsidP="00F96275">
            <w:pPr>
              <w:pStyle w:val="a3"/>
              <w:jc w:val="both"/>
              <w:rPr>
                <w:sz w:val="28"/>
                <w:szCs w:val="28"/>
              </w:rPr>
            </w:pPr>
            <w:r w:rsidRPr="00F96275">
              <w:rPr>
                <w:rStyle w:val="a6"/>
                <w:sz w:val="28"/>
                <w:szCs w:val="28"/>
              </w:rPr>
              <w:t>Минусы:</w:t>
            </w:r>
          </w:p>
        </w:tc>
        <w:tc>
          <w:tcPr>
            <w:tcW w:w="8191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Низкая объективность</w:t>
            </w:r>
          </w:p>
        </w:tc>
      </w:tr>
      <w:tr w:rsidR="00833F9E" w:rsidRPr="00F96275" w:rsidTr="00951E26">
        <w:trPr>
          <w:divId w:val="340357321"/>
          <w:jc w:val="center"/>
        </w:trPr>
        <w:tc>
          <w:tcPr>
            <w:tcW w:w="1498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8191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Нужно устанавливать критерии шкалы в матрице</w:t>
            </w:r>
          </w:p>
        </w:tc>
      </w:tr>
    </w:tbl>
    <w:p w:rsidR="00833F9E" w:rsidRPr="00F96275" w:rsidRDefault="00951E26" w:rsidP="00951E26">
      <w:pPr>
        <w:pStyle w:val="a3"/>
        <w:jc w:val="both"/>
        <w:divId w:val="564805329"/>
        <w:rPr>
          <w:sz w:val="28"/>
          <w:szCs w:val="28"/>
        </w:rPr>
      </w:pPr>
      <w:r w:rsidRPr="00951E26">
        <w:rPr>
          <w:sz w:val="28"/>
          <w:szCs w:val="28"/>
        </w:rPr>
        <w:t xml:space="preserve">Система </w:t>
      </w:r>
      <w:proofErr w:type="spellStart"/>
      <w:r w:rsidRPr="00951E26">
        <w:rPr>
          <w:sz w:val="28"/>
          <w:szCs w:val="28"/>
        </w:rPr>
        <w:t>Элмер</w:t>
      </w:r>
      <w:r>
        <w:rPr>
          <w:sz w:val="28"/>
          <w:szCs w:val="28"/>
        </w:rPr>
        <w:t>и</w:t>
      </w:r>
      <w:proofErr w:type="spellEnd"/>
      <w:r w:rsidR="00833F9E" w:rsidRPr="00F96275">
        <w:rPr>
          <w:sz w:val="28"/>
          <w:szCs w:val="28"/>
        </w:rPr>
        <w:fldChar w:fldCharType="begin"/>
      </w:r>
      <w:r w:rsidR="00833F9E" w:rsidRPr="00F96275">
        <w:rPr>
          <w:sz w:val="28"/>
          <w:szCs w:val="28"/>
        </w:rPr>
        <w:instrText>HYPERLINK "https://vip.1otruda.ru/" \l "/document/16/66374/"</w:instrText>
      </w:r>
      <w:r w:rsidR="00833F9E" w:rsidRPr="00F96275">
        <w:rPr>
          <w:sz w:val="28"/>
          <w:szCs w:val="28"/>
        </w:rPr>
        <w:fldChar w:fldCharType="separate"/>
      </w:r>
      <w:r w:rsidR="00833F9E" w:rsidRPr="00F96275">
        <w:rPr>
          <w:sz w:val="28"/>
          <w:szCs w:val="28"/>
        </w:rPr>
        <w:fldChar w:fldCharType="end"/>
      </w:r>
      <w:r w:rsidR="00D76128" w:rsidRPr="00F96275">
        <w:rPr>
          <w:sz w:val="28"/>
          <w:szCs w:val="28"/>
        </w:rPr>
        <w:t> – метод основан на наблюдениях. Эти наблюдения охватывают все важнейшие составляющие части безопасности труда, такие как использование средств защиты, порядок на рабочем месте, безопасность при работе с техникой, гигиена труда и эргономика.</w:t>
      </w:r>
    </w:p>
    <w:tbl>
      <w:tblPr>
        <w:tblW w:w="5000" w:type="pct"/>
        <w:jc w:val="center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498"/>
        <w:gridCol w:w="8191"/>
      </w:tblGrid>
      <w:tr w:rsidR="00833F9E" w:rsidRPr="00F96275" w:rsidTr="00951E26">
        <w:trPr>
          <w:divId w:val="1530072647"/>
          <w:jc w:val="center"/>
        </w:trPr>
        <w:tc>
          <w:tcPr>
            <w:tcW w:w="1498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Style w:val="a6"/>
                <w:rFonts w:eastAsia="Times New Roman"/>
                <w:sz w:val="28"/>
                <w:szCs w:val="28"/>
              </w:rPr>
              <w:t>Плюсы:</w:t>
            </w:r>
          </w:p>
        </w:tc>
        <w:tc>
          <w:tcPr>
            <w:tcW w:w="8191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Простота расчетов коэффициента</w:t>
            </w:r>
          </w:p>
        </w:tc>
      </w:tr>
      <w:tr w:rsidR="00833F9E" w:rsidRPr="00F96275" w:rsidTr="00951E26">
        <w:trPr>
          <w:divId w:val="1530072647"/>
          <w:jc w:val="center"/>
        </w:trPr>
        <w:tc>
          <w:tcPr>
            <w:tcW w:w="1498" w:type="dxa"/>
            <w:hideMark/>
          </w:tcPr>
          <w:p w:rsidR="00833F9E" w:rsidRPr="00F96275" w:rsidRDefault="00D76128" w:rsidP="00F96275">
            <w:pPr>
              <w:pStyle w:val="a3"/>
              <w:jc w:val="both"/>
              <w:rPr>
                <w:sz w:val="28"/>
                <w:szCs w:val="28"/>
              </w:rPr>
            </w:pPr>
            <w:r w:rsidRPr="00F96275">
              <w:rPr>
                <w:sz w:val="28"/>
                <w:szCs w:val="28"/>
              </w:rPr>
              <w:t> </w:t>
            </w:r>
          </w:p>
        </w:tc>
        <w:tc>
          <w:tcPr>
            <w:tcW w:w="8191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Гибкость в применении</w:t>
            </w:r>
          </w:p>
        </w:tc>
      </w:tr>
      <w:tr w:rsidR="00833F9E" w:rsidRPr="00F96275" w:rsidTr="00951E26">
        <w:trPr>
          <w:divId w:val="1530072647"/>
          <w:jc w:val="center"/>
        </w:trPr>
        <w:tc>
          <w:tcPr>
            <w:tcW w:w="1498" w:type="dxa"/>
            <w:hideMark/>
          </w:tcPr>
          <w:p w:rsidR="00833F9E" w:rsidRPr="00F96275" w:rsidRDefault="00D76128" w:rsidP="00F96275">
            <w:pPr>
              <w:pStyle w:val="a3"/>
              <w:jc w:val="both"/>
              <w:rPr>
                <w:sz w:val="28"/>
                <w:szCs w:val="28"/>
              </w:rPr>
            </w:pPr>
            <w:r w:rsidRPr="00F96275">
              <w:rPr>
                <w:sz w:val="28"/>
                <w:szCs w:val="28"/>
              </w:rPr>
              <w:t> </w:t>
            </w:r>
          </w:p>
        </w:tc>
        <w:tc>
          <w:tcPr>
            <w:tcW w:w="8191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Подходит для малого бизнеса</w:t>
            </w:r>
          </w:p>
        </w:tc>
      </w:tr>
      <w:tr w:rsidR="00833F9E" w:rsidRPr="00F96275" w:rsidTr="00951E26">
        <w:trPr>
          <w:divId w:val="1530072647"/>
          <w:jc w:val="center"/>
        </w:trPr>
        <w:tc>
          <w:tcPr>
            <w:tcW w:w="1498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8191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Планирование мероприятий для устранения выявленного несоответствия</w:t>
            </w:r>
          </w:p>
        </w:tc>
      </w:tr>
      <w:tr w:rsidR="00833F9E" w:rsidRPr="00F96275" w:rsidTr="00951E26">
        <w:trPr>
          <w:divId w:val="1530072647"/>
          <w:jc w:val="center"/>
        </w:trPr>
        <w:tc>
          <w:tcPr>
            <w:tcW w:w="1498" w:type="dxa"/>
            <w:hideMark/>
          </w:tcPr>
          <w:p w:rsidR="00833F9E" w:rsidRPr="00F96275" w:rsidRDefault="00D76128" w:rsidP="00F96275">
            <w:pPr>
              <w:pStyle w:val="a3"/>
              <w:jc w:val="both"/>
              <w:rPr>
                <w:sz w:val="28"/>
                <w:szCs w:val="28"/>
              </w:rPr>
            </w:pPr>
            <w:r w:rsidRPr="00F96275">
              <w:rPr>
                <w:rStyle w:val="a6"/>
                <w:sz w:val="28"/>
                <w:szCs w:val="28"/>
              </w:rPr>
              <w:t>Минусы:</w:t>
            </w:r>
          </w:p>
        </w:tc>
        <w:tc>
          <w:tcPr>
            <w:tcW w:w="8191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Одна опасность на рабочем месте может быть критичной, при этом коэффициент риска будет низким</w:t>
            </w:r>
          </w:p>
        </w:tc>
      </w:tr>
      <w:tr w:rsidR="00833F9E" w:rsidRPr="00F96275" w:rsidTr="00951E26">
        <w:trPr>
          <w:divId w:val="1530072647"/>
          <w:jc w:val="center"/>
        </w:trPr>
        <w:tc>
          <w:tcPr>
            <w:tcW w:w="1498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8191" w:type="dxa"/>
            <w:hideMark/>
          </w:tcPr>
          <w:p w:rsidR="00833F9E" w:rsidRPr="00F96275" w:rsidRDefault="00D76128" w:rsidP="00F96275">
            <w:pPr>
              <w:pStyle w:val="a3"/>
              <w:jc w:val="both"/>
              <w:rPr>
                <w:sz w:val="28"/>
                <w:szCs w:val="28"/>
              </w:rPr>
            </w:pPr>
            <w:r w:rsidRPr="00F96275">
              <w:rPr>
                <w:sz w:val="28"/>
                <w:szCs w:val="28"/>
              </w:rPr>
              <w:t xml:space="preserve">Факторы, оказывающие влияние на безопасность труда, принимаются </w:t>
            </w:r>
            <w:proofErr w:type="gramStart"/>
            <w:r w:rsidRPr="00F96275">
              <w:rPr>
                <w:sz w:val="28"/>
                <w:szCs w:val="28"/>
              </w:rPr>
              <w:t>равнозначными</w:t>
            </w:r>
            <w:proofErr w:type="gramEnd"/>
          </w:p>
        </w:tc>
      </w:tr>
    </w:tbl>
    <w:p w:rsidR="00833F9E" w:rsidRPr="00F96275" w:rsidRDefault="00951E26" w:rsidP="00951E26">
      <w:pPr>
        <w:pStyle w:val="a3"/>
        <w:jc w:val="both"/>
        <w:divId w:val="564805329"/>
        <w:rPr>
          <w:sz w:val="28"/>
          <w:szCs w:val="28"/>
        </w:rPr>
      </w:pPr>
      <w:r w:rsidRPr="00951E26">
        <w:rPr>
          <w:sz w:val="28"/>
          <w:szCs w:val="28"/>
        </w:rPr>
        <w:t>Чек-лис</w:t>
      </w:r>
      <w:r>
        <w:rPr>
          <w:sz w:val="28"/>
          <w:szCs w:val="28"/>
        </w:rPr>
        <w:t>т</w:t>
      </w:r>
      <w:hyperlink r:id="rId29" w:anchor="/document/16/66444/" w:history="1"/>
      <w:r w:rsidR="00D76128" w:rsidRPr="00F96275">
        <w:rPr>
          <w:sz w:val="28"/>
          <w:szCs w:val="28"/>
        </w:rPr>
        <w:t xml:space="preserve"> – представляет перечень рисков, которые </w:t>
      </w:r>
      <w:proofErr w:type="gramStart"/>
      <w:r w:rsidR="00D76128" w:rsidRPr="00F96275">
        <w:rPr>
          <w:sz w:val="28"/>
          <w:szCs w:val="28"/>
        </w:rPr>
        <w:t>оцениваются да/нет</w:t>
      </w:r>
      <w:proofErr w:type="gramEnd"/>
      <w:r w:rsidR="00D76128" w:rsidRPr="00F96275">
        <w:rPr>
          <w:sz w:val="28"/>
          <w:szCs w:val="28"/>
        </w:rPr>
        <w:t>.</w:t>
      </w:r>
    </w:p>
    <w:tbl>
      <w:tblPr>
        <w:tblW w:w="5000" w:type="pct"/>
        <w:jc w:val="center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498"/>
        <w:gridCol w:w="8191"/>
      </w:tblGrid>
      <w:tr w:rsidR="00833F9E" w:rsidRPr="00F96275">
        <w:trPr>
          <w:divId w:val="76556978"/>
          <w:jc w:val="center"/>
        </w:trPr>
        <w:tc>
          <w:tcPr>
            <w:tcW w:w="1239" w:type="dxa"/>
            <w:hideMark/>
          </w:tcPr>
          <w:p w:rsidR="00833F9E" w:rsidRPr="00F96275" w:rsidRDefault="00D76128" w:rsidP="00F96275">
            <w:pPr>
              <w:pStyle w:val="a3"/>
              <w:jc w:val="both"/>
              <w:rPr>
                <w:sz w:val="28"/>
                <w:szCs w:val="28"/>
              </w:rPr>
            </w:pPr>
            <w:r w:rsidRPr="00F96275">
              <w:rPr>
                <w:rStyle w:val="a6"/>
                <w:sz w:val="28"/>
                <w:szCs w:val="28"/>
              </w:rPr>
              <w:t>Плюсы:</w:t>
            </w:r>
          </w:p>
        </w:tc>
        <w:tc>
          <w:tcPr>
            <w:tcW w:w="10532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Применение на любом этапе выполнения работ</w:t>
            </w:r>
          </w:p>
        </w:tc>
      </w:tr>
      <w:tr w:rsidR="00833F9E" w:rsidRPr="00F96275">
        <w:trPr>
          <w:divId w:val="76556978"/>
          <w:jc w:val="center"/>
        </w:trPr>
        <w:tc>
          <w:tcPr>
            <w:tcW w:w="1239" w:type="dxa"/>
            <w:hideMark/>
          </w:tcPr>
          <w:p w:rsidR="00833F9E" w:rsidRPr="00F96275" w:rsidRDefault="00D76128" w:rsidP="00F96275">
            <w:pPr>
              <w:pStyle w:val="a3"/>
              <w:jc w:val="both"/>
              <w:rPr>
                <w:sz w:val="28"/>
                <w:szCs w:val="28"/>
              </w:rPr>
            </w:pPr>
            <w:r w:rsidRPr="00F96275">
              <w:rPr>
                <w:sz w:val="28"/>
                <w:szCs w:val="28"/>
              </w:rPr>
              <w:t> </w:t>
            </w:r>
          </w:p>
        </w:tc>
        <w:tc>
          <w:tcPr>
            <w:tcW w:w="10532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Гибкость в применении</w:t>
            </w:r>
          </w:p>
        </w:tc>
      </w:tr>
      <w:tr w:rsidR="00833F9E" w:rsidRPr="00F96275">
        <w:trPr>
          <w:divId w:val="76556978"/>
          <w:jc w:val="center"/>
        </w:trPr>
        <w:tc>
          <w:tcPr>
            <w:tcW w:w="1239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532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Может использовать руководитель любого уровня, не только эксперт</w:t>
            </w:r>
          </w:p>
        </w:tc>
      </w:tr>
      <w:tr w:rsidR="00833F9E" w:rsidRPr="00F96275">
        <w:trPr>
          <w:divId w:val="76556978"/>
          <w:jc w:val="center"/>
        </w:trPr>
        <w:tc>
          <w:tcPr>
            <w:tcW w:w="1239" w:type="dxa"/>
            <w:hideMark/>
          </w:tcPr>
          <w:p w:rsidR="00833F9E" w:rsidRPr="00F96275" w:rsidRDefault="00D76128" w:rsidP="00F96275">
            <w:pPr>
              <w:pStyle w:val="a3"/>
              <w:jc w:val="both"/>
              <w:rPr>
                <w:sz w:val="28"/>
                <w:szCs w:val="28"/>
              </w:rPr>
            </w:pPr>
            <w:r w:rsidRPr="00F96275">
              <w:rPr>
                <w:sz w:val="28"/>
                <w:szCs w:val="28"/>
              </w:rPr>
              <w:t> </w:t>
            </w:r>
          </w:p>
        </w:tc>
        <w:tc>
          <w:tcPr>
            <w:tcW w:w="10532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Подходит для малого бизнеса</w:t>
            </w:r>
          </w:p>
        </w:tc>
      </w:tr>
      <w:tr w:rsidR="00833F9E" w:rsidRPr="00F96275">
        <w:trPr>
          <w:divId w:val="76556978"/>
          <w:jc w:val="center"/>
        </w:trPr>
        <w:tc>
          <w:tcPr>
            <w:tcW w:w="1239" w:type="dxa"/>
            <w:hideMark/>
          </w:tcPr>
          <w:p w:rsidR="00833F9E" w:rsidRPr="00F96275" w:rsidRDefault="00D76128" w:rsidP="00F96275">
            <w:pPr>
              <w:pStyle w:val="a3"/>
              <w:jc w:val="both"/>
              <w:rPr>
                <w:sz w:val="28"/>
                <w:szCs w:val="28"/>
              </w:rPr>
            </w:pPr>
            <w:r w:rsidRPr="00F96275">
              <w:rPr>
                <w:rStyle w:val="a6"/>
                <w:sz w:val="28"/>
                <w:szCs w:val="28"/>
              </w:rPr>
              <w:t>Минусы:</w:t>
            </w:r>
          </w:p>
        </w:tc>
        <w:tc>
          <w:tcPr>
            <w:tcW w:w="10532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Можно упустить важные моменты</w:t>
            </w:r>
          </w:p>
        </w:tc>
      </w:tr>
      <w:tr w:rsidR="00833F9E" w:rsidRPr="00F96275">
        <w:trPr>
          <w:divId w:val="76556978"/>
          <w:jc w:val="center"/>
        </w:trPr>
        <w:tc>
          <w:tcPr>
            <w:tcW w:w="1239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532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Используется для уже известных опасностей</w:t>
            </w:r>
          </w:p>
        </w:tc>
      </w:tr>
      <w:tr w:rsidR="00833F9E" w:rsidRPr="00F96275">
        <w:trPr>
          <w:divId w:val="76556978"/>
          <w:jc w:val="center"/>
        </w:trPr>
        <w:tc>
          <w:tcPr>
            <w:tcW w:w="1239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532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Частота оценки</w:t>
            </w:r>
          </w:p>
        </w:tc>
      </w:tr>
      <w:tr w:rsidR="00833F9E" w:rsidRPr="00F96275">
        <w:trPr>
          <w:divId w:val="76556978"/>
          <w:jc w:val="center"/>
        </w:trPr>
        <w:tc>
          <w:tcPr>
            <w:tcW w:w="1239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0532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 xml:space="preserve">Может </w:t>
            </w:r>
            <w:proofErr w:type="gramStart"/>
            <w:r w:rsidRPr="00F96275">
              <w:rPr>
                <w:rFonts w:eastAsia="Times New Roman"/>
                <w:sz w:val="28"/>
                <w:szCs w:val="28"/>
              </w:rPr>
              <w:t>быть</w:t>
            </w:r>
            <w:proofErr w:type="gramEnd"/>
            <w:r w:rsidRPr="00F96275">
              <w:rPr>
                <w:rFonts w:eastAsia="Times New Roman"/>
                <w:sz w:val="28"/>
                <w:szCs w:val="28"/>
              </w:rPr>
              <w:t xml:space="preserve"> формальный подход: поставить галочку</w:t>
            </w:r>
          </w:p>
        </w:tc>
      </w:tr>
    </w:tbl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rStyle w:val="a6"/>
          <w:sz w:val="28"/>
          <w:szCs w:val="28"/>
        </w:rPr>
        <w:t>Дерево причин</w:t>
      </w:r>
      <w:r w:rsidRPr="00F96275">
        <w:rPr>
          <w:sz w:val="28"/>
          <w:szCs w:val="28"/>
        </w:rPr>
        <w:t xml:space="preserve"> – позволяет определить коренную причину возникновения опасности и снизить риск. Для этого </w:t>
      </w:r>
      <w:proofErr w:type="gramStart"/>
      <w:r w:rsidRPr="00F96275">
        <w:rPr>
          <w:sz w:val="28"/>
          <w:szCs w:val="28"/>
        </w:rPr>
        <w:t>задается не менее пяти вопросов</w:t>
      </w:r>
      <w:proofErr w:type="gramEnd"/>
      <w:r w:rsidRPr="00F96275">
        <w:rPr>
          <w:sz w:val="28"/>
          <w:szCs w:val="28"/>
        </w:rPr>
        <w:t xml:space="preserve"> «Почему это произошло».</w:t>
      </w:r>
    </w:p>
    <w:tbl>
      <w:tblPr>
        <w:tblW w:w="5000" w:type="pct"/>
        <w:jc w:val="center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498"/>
        <w:gridCol w:w="8191"/>
      </w:tblGrid>
      <w:tr w:rsidR="00833F9E" w:rsidRPr="00F96275">
        <w:trPr>
          <w:divId w:val="1315068363"/>
          <w:jc w:val="center"/>
        </w:trPr>
        <w:tc>
          <w:tcPr>
            <w:tcW w:w="1256" w:type="dxa"/>
            <w:hideMark/>
          </w:tcPr>
          <w:p w:rsidR="00833F9E" w:rsidRPr="00F96275" w:rsidRDefault="00D76128" w:rsidP="00F96275">
            <w:pPr>
              <w:pStyle w:val="a3"/>
              <w:jc w:val="both"/>
              <w:rPr>
                <w:sz w:val="28"/>
                <w:szCs w:val="28"/>
              </w:rPr>
            </w:pPr>
            <w:r w:rsidRPr="00F96275">
              <w:rPr>
                <w:rStyle w:val="a6"/>
                <w:sz w:val="28"/>
                <w:szCs w:val="28"/>
              </w:rPr>
              <w:lastRenderedPageBreak/>
              <w:t>Плюсы:</w:t>
            </w:r>
          </w:p>
        </w:tc>
        <w:tc>
          <w:tcPr>
            <w:tcW w:w="10515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Выявляется первостепенная причина, а не поверхностная</w:t>
            </w:r>
          </w:p>
        </w:tc>
      </w:tr>
      <w:tr w:rsidR="00833F9E" w:rsidRPr="00F96275">
        <w:trPr>
          <w:divId w:val="1315068363"/>
          <w:jc w:val="center"/>
        </w:trPr>
        <w:tc>
          <w:tcPr>
            <w:tcW w:w="1256" w:type="dxa"/>
            <w:hideMark/>
          </w:tcPr>
          <w:p w:rsidR="00833F9E" w:rsidRPr="00F96275" w:rsidRDefault="00D76128" w:rsidP="00F96275">
            <w:pPr>
              <w:pStyle w:val="a3"/>
              <w:jc w:val="both"/>
              <w:rPr>
                <w:sz w:val="28"/>
                <w:szCs w:val="28"/>
              </w:rPr>
            </w:pPr>
            <w:r w:rsidRPr="00F96275">
              <w:rPr>
                <w:rStyle w:val="a6"/>
                <w:sz w:val="28"/>
                <w:szCs w:val="28"/>
              </w:rPr>
              <w:t>Минусы:</w:t>
            </w:r>
          </w:p>
        </w:tc>
        <w:tc>
          <w:tcPr>
            <w:tcW w:w="10515" w:type="dxa"/>
            <w:hideMark/>
          </w:tcPr>
          <w:p w:rsidR="00833F9E" w:rsidRPr="00F96275" w:rsidRDefault="00D76128" w:rsidP="00F9627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96275">
              <w:rPr>
                <w:rFonts w:eastAsia="Times New Roman"/>
                <w:sz w:val="28"/>
                <w:szCs w:val="28"/>
              </w:rPr>
              <w:t>Нужно, чтобы опасность возникла и нанесла вред</w:t>
            </w:r>
          </w:p>
        </w:tc>
      </w:tr>
    </w:tbl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rStyle w:val="a6"/>
          <w:sz w:val="28"/>
          <w:szCs w:val="28"/>
        </w:rPr>
        <w:t>Таблица. Сравнение методов оценки рисков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396"/>
        <w:gridCol w:w="1331"/>
        <w:gridCol w:w="1487"/>
        <w:gridCol w:w="1418"/>
        <w:gridCol w:w="1510"/>
        <w:gridCol w:w="1674"/>
        <w:gridCol w:w="873"/>
      </w:tblGrid>
      <w:tr w:rsidR="00833F9E" w:rsidRPr="00951E26">
        <w:trPr>
          <w:divId w:val="693849498"/>
        </w:trPr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Метод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Сложность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Возможность ранжировать риски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Наглядность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Возможность выявить факторы, которые стали причиной повышенного риска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Необходимость совмещать с другими методами для ранжирования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Баллы</w:t>
            </w:r>
          </w:p>
        </w:tc>
      </w:tr>
      <w:tr w:rsidR="00833F9E" w:rsidRPr="00951E26">
        <w:trPr>
          <w:divId w:val="693849498"/>
        </w:trPr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proofErr w:type="spellStart"/>
            <w:r w:rsidRPr="00951E26">
              <w:t>Файна</w:t>
            </w:r>
            <w:proofErr w:type="spellEnd"/>
            <w:r w:rsidRPr="00951E26">
              <w:t xml:space="preserve"> – </w:t>
            </w:r>
            <w:proofErr w:type="spellStart"/>
            <w:r w:rsidRPr="00951E26">
              <w:t>Кинни</w:t>
            </w:r>
            <w:proofErr w:type="spellEnd"/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2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2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10</w:t>
            </w:r>
          </w:p>
        </w:tc>
      </w:tr>
      <w:tr w:rsidR="00833F9E" w:rsidRPr="00951E26">
        <w:trPr>
          <w:divId w:val="693849498"/>
        </w:trPr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Матричный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2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2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10</w:t>
            </w:r>
          </w:p>
        </w:tc>
      </w:tr>
      <w:tr w:rsidR="00833F9E" w:rsidRPr="00951E26">
        <w:trPr>
          <w:divId w:val="693849498"/>
        </w:trPr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 xml:space="preserve">Система </w:t>
            </w:r>
            <w:proofErr w:type="spellStart"/>
            <w:r w:rsidRPr="00951E26">
              <w:t>Элмери</w:t>
            </w:r>
            <w:proofErr w:type="spellEnd"/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1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6</w:t>
            </w:r>
          </w:p>
        </w:tc>
      </w:tr>
      <w:tr w:rsidR="00833F9E" w:rsidRPr="00951E26">
        <w:trPr>
          <w:divId w:val="693849498"/>
        </w:trPr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Чек-лист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1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5</w:t>
            </w:r>
          </w:p>
        </w:tc>
      </w:tr>
      <w:tr w:rsidR="00833F9E" w:rsidRPr="00951E26">
        <w:trPr>
          <w:divId w:val="693849498"/>
        </w:trPr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Дерево причин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2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F9E" w:rsidRPr="00951E26" w:rsidRDefault="00D76128" w:rsidP="00F96275">
            <w:pPr>
              <w:pStyle w:val="a3"/>
              <w:jc w:val="both"/>
            </w:pPr>
            <w:r w:rsidRPr="00951E26">
              <w:t>7</w:t>
            </w:r>
          </w:p>
        </w:tc>
      </w:tr>
    </w:tbl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Чем больше баллов присвоено методу, тем точнее и полнее можно оценить риски.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Сложность:  1 – легко, 2 – средне.  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Возможность ранжировать риск: 1 – нет, 2 – да.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Наглядность: 1 – нет, 2 – да.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Возможность выявить факторы, которые стали причиной повышенного риска: 1 – нет, 2 – нет.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Необходимость совмещать с другими методами для ранжирования: 1 – да, 2 – нет.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rStyle w:val="a6"/>
          <w:sz w:val="28"/>
          <w:szCs w:val="28"/>
        </w:rPr>
        <w:t>Шаг 4. Проведите корректировку оценки рисков.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Заключительный этап оценки рисков – оформление реестра опасностей и проведение корректировки.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lastRenderedPageBreak/>
        <w:t>По результатам оценки рисков составьте их перечень в зависимости от уровня каждого риска.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Для того чтобы уменьшить риски, устраните или уменьшите факторы опасности. Для этого проведите мероприятия по снижению уровня риска в указанном порядке:</w:t>
      </w:r>
      <w:r w:rsidRPr="00F96275">
        <w:rPr>
          <w:rStyle w:val="btn"/>
          <w:vanish/>
          <w:sz w:val="28"/>
          <w:szCs w:val="28"/>
        </w:rPr>
        <w:t>1</w:t>
      </w:r>
    </w:p>
    <w:p w:rsidR="00833F9E" w:rsidRPr="00F96275" w:rsidRDefault="00D76128" w:rsidP="00F96275">
      <w:pPr>
        <w:numPr>
          <w:ilvl w:val="0"/>
          <w:numId w:val="2"/>
        </w:numPr>
        <w:spacing w:after="103"/>
        <w:ind w:left="686"/>
        <w:jc w:val="both"/>
        <w:divId w:val="564805329"/>
        <w:rPr>
          <w:rFonts w:eastAsia="Times New Roman"/>
          <w:sz w:val="28"/>
          <w:szCs w:val="28"/>
        </w:rPr>
      </w:pPr>
      <w:r w:rsidRPr="00F96275">
        <w:rPr>
          <w:rFonts w:eastAsia="Times New Roman"/>
          <w:sz w:val="28"/>
          <w:szCs w:val="28"/>
        </w:rPr>
        <w:t>исключите опасную или вредную работу, процедуру, процесс, сырье, материалы, оборудование и т. п.;</w:t>
      </w:r>
    </w:p>
    <w:p w:rsidR="00833F9E" w:rsidRPr="00F96275" w:rsidRDefault="00D76128" w:rsidP="00951E26">
      <w:pPr>
        <w:numPr>
          <w:ilvl w:val="0"/>
          <w:numId w:val="2"/>
        </w:numPr>
        <w:spacing w:after="103"/>
        <w:ind w:left="686"/>
        <w:jc w:val="both"/>
        <w:divId w:val="564805329"/>
        <w:rPr>
          <w:rFonts w:eastAsia="Times New Roman"/>
          <w:sz w:val="28"/>
          <w:szCs w:val="28"/>
        </w:rPr>
      </w:pPr>
      <w:r w:rsidRPr="00F96275">
        <w:rPr>
          <w:rFonts w:eastAsia="Times New Roman"/>
          <w:sz w:val="28"/>
          <w:szCs w:val="28"/>
        </w:rPr>
        <w:t xml:space="preserve">замените </w:t>
      </w:r>
      <w:r w:rsidR="00951E26" w:rsidRPr="00951E26">
        <w:rPr>
          <w:rFonts w:eastAsia="Times New Roman"/>
          <w:sz w:val="28"/>
          <w:szCs w:val="28"/>
        </w:rPr>
        <w:t>опасную или вредну</w:t>
      </w:r>
      <w:r w:rsidR="00951E26">
        <w:rPr>
          <w:rFonts w:eastAsia="Times New Roman"/>
          <w:sz w:val="28"/>
          <w:szCs w:val="28"/>
        </w:rPr>
        <w:t>ю</w:t>
      </w:r>
      <w:hyperlink r:id="rId30" w:anchor="/document/16/29733/" w:history="1"/>
      <w:r w:rsidRPr="00F96275">
        <w:rPr>
          <w:rFonts w:eastAsia="Times New Roman"/>
          <w:sz w:val="28"/>
          <w:szCs w:val="28"/>
        </w:rPr>
        <w:t xml:space="preserve"> работу, процедуру, процесс, сырье, материалы, оборудование и т. п.;</w:t>
      </w:r>
    </w:p>
    <w:p w:rsidR="00833F9E" w:rsidRPr="00F96275" w:rsidRDefault="00D76128" w:rsidP="00F96275">
      <w:pPr>
        <w:numPr>
          <w:ilvl w:val="0"/>
          <w:numId w:val="2"/>
        </w:numPr>
        <w:spacing w:after="103"/>
        <w:ind w:left="686"/>
        <w:jc w:val="both"/>
        <w:divId w:val="564805329"/>
        <w:rPr>
          <w:rFonts w:eastAsia="Times New Roman"/>
          <w:sz w:val="28"/>
          <w:szCs w:val="28"/>
        </w:rPr>
      </w:pPr>
      <w:r w:rsidRPr="00F96275">
        <w:rPr>
          <w:rFonts w:eastAsia="Times New Roman"/>
          <w:sz w:val="28"/>
          <w:szCs w:val="28"/>
        </w:rPr>
        <w:t>внедрите технические методы ограничения риска воздействия опасностей на работников;</w:t>
      </w:r>
    </w:p>
    <w:p w:rsidR="00833F9E" w:rsidRPr="00F96275" w:rsidRDefault="00D76128" w:rsidP="00F96275">
      <w:pPr>
        <w:numPr>
          <w:ilvl w:val="0"/>
          <w:numId w:val="2"/>
        </w:numPr>
        <w:spacing w:after="103"/>
        <w:ind w:left="686"/>
        <w:jc w:val="both"/>
        <w:divId w:val="564805329"/>
        <w:rPr>
          <w:rFonts w:eastAsia="Times New Roman"/>
          <w:sz w:val="28"/>
          <w:szCs w:val="28"/>
        </w:rPr>
      </w:pPr>
      <w:r w:rsidRPr="00F96275">
        <w:rPr>
          <w:rFonts w:eastAsia="Times New Roman"/>
          <w:sz w:val="28"/>
          <w:szCs w:val="28"/>
        </w:rPr>
        <w:t>внедрите административные методы ограничения риска воздействия опасностей на работников;</w:t>
      </w:r>
    </w:p>
    <w:p w:rsidR="00833F9E" w:rsidRPr="00F96275" w:rsidRDefault="00D76128" w:rsidP="00951E26">
      <w:pPr>
        <w:numPr>
          <w:ilvl w:val="0"/>
          <w:numId w:val="2"/>
        </w:numPr>
        <w:spacing w:after="103"/>
        <w:ind w:left="686"/>
        <w:jc w:val="both"/>
        <w:divId w:val="564805329"/>
        <w:rPr>
          <w:rFonts w:eastAsia="Times New Roman"/>
          <w:sz w:val="28"/>
          <w:szCs w:val="28"/>
        </w:rPr>
      </w:pPr>
      <w:r w:rsidRPr="00F96275">
        <w:rPr>
          <w:rFonts w:eastAsia="Times New Roman"/>
          <w:sz w:val="28"/>
          <w:szCs w:val="28"/>
        </w:rPr>
        <w:t>обеспечьте работников</w:t>
      </w:r>
      <w:r w:rsidR="00951E26">
        <w:rPr>
          <w:rFonts w:eastAsia="Times New Roman"/>
          <w:sz w:val="28"/>
          <w:szCs w:val="28"/>
        </w:rPr>
        <w:t xml:space="preserve"> </w:t>
      </w:r>
      <w:proofErr w:type="gramStart"/>
      <w:r w:rsidR="00951E26">
        <w:rPr>
          <w:rFonts w:eastAsia="Times New Roman"/>
          <w:sz w:val="28"/>
          <w:szCs w:val="28"/>
        </w:rPr>
        <w:t>СИЗ</w:t>
      </w:r>
      <w:proofErr w:type="gramEnd"/>
      <w:r w:rsidRPr="00F96275">
        <w:rPr>
          <w:rFonts w:eastAsia="Times New Roman"/>
          <w:sz w:val="28"/>
          <w:szCs w:val="28"/>
        </w:rPr>
        <w:t>.</w:t>
      </w:r>
    </w:p>
    <w:p w:rsidR="00833F9E" w:rsidRPr="00F96275" w:rsidRDefault="00D76128" w:rsidP="00F96275">
      <w:pPr>
        <w:pStyle w:val="a3"/>
        <w:jc w:val="both"/>
        <w:divId w:val="564805329"/>
        <w:rPr>
          <w:sz w:val="28"/>
          <w:szCs w:val="28"/>
        </w:rPr>
      </w:pPr>
      <w:r w:rsidRPr="00F96275">
        <w:rPr>
          <w:sz w:val="28"/>
          <w:szCs w:val="28"/>
        </w:rPr>
        <w:t>Составьте план по управлению и контролю рисков. Управлению подлежат все оцененные риски вне зависимости от их уровня.</w:t>
      </w:r>
    </w:p>
    <w:p w:rsidR="00833F9E" w:rsidRPr="00F96275" w:rsidRDefault="00D76128" w:rsidP="00951E26">
      <w:pPr>
        <w:pStyle w:val="3"/>
        <w:jc w:val="both"/>
        <w:divId w:val="658777547"/>
        <w:rPr>
          <w:sz w:val="28"/>
          <w:szCs w:val="28"/>
        </w:rPr>
      </w:pPr>
      <w:r w:rsidRPr="00F96275">
        <w:rPr>
          <w:rFonts w:eastAsia="Times New Roman"/>
          <w:sz w:val="28"/>
          <w:szCs w:val="28"/>
        </w:rPr>
        <w:t>Внимание</w:t>
      </w:r>
      <w:r w:rsidR="00951E26">
        <w:rPr>
          <w:rFonts w:eastAsia="Times New Roman"/>
          <w:sz w:val="28"/>
          <w:szCs w:val="28"/>
        </w:rPr>
        <w:t xml:space="preserve">. </w:t>
      </w:r>
      <w:r w:rsidRPr="00F96275">
        <w:rPr>
          <w:sz w:val="28"/>
          <w:szCs w:val="28"/>
        </w:rPr>
        <w:t>После снижения уровней рисков необходимо провести повторную оценку рисков и установить их уровень, а также разработать меры контроля уровня риска для того, чтобы он оставался на допустимом или приемлемом для работодателя уровне</w:t>
      </w:r>
    </w:p>
    <w:p w:rsidR="00833F9E" w:rsidRPr="00F96275" w:rsidRDefault="00D76128" w:rsidP="00F96275">
      <w:pPr>
        <w:pStyle w:val="2"/>
        <w:jc w:val="both"/>
        <w:divId w:val="564805329"/>
        <w:rPr>
          <w:rFonts w:eastAsia="Times New Roman"/>
          <w:sz w:val="28"/>
          <w:szCs w:val="28"/>
        </w:rPr>
      </w:pPr>
      <w:r w:rsidRPr="00F96275">
        <w:rPr>
          <w:rFonts w:eastAsia="Times New Roman"/>
          <w:sz w:val="28"/>
          <w:szCs w:val="28"/>
        </w:rPr>
        <w:t xml:space="preserve">Какая ответственность за </w:t>
      </w:r>
      <w:proofErr w:type="spellStart"/>
      <w:r w:rsidRPr="00F96275">
        <w:rPr>
          <w:rFonts w:eastAsia="Times New Roman"/>
          <w:sz w:val="28"/>
          <w:szCs w:val="28"/>
        </w:rPr>
        <w:t>непроведение</w:t>
      </w:r>
      <w:proofErr w:type="spellEnd"/>
      <w:r w:rsidRPr="00F96275">
        <w:rPr>
          <w:rFonts w:eastAsia="Times New Roman"/>
          <w:sz w:val="28"/>
          <w:szCs w:val="28"/>
        </w:rPr>
        <w:t xml:space="preserve"> оценки рисков</w:t>
      </w:r>
    </w:p>
    <w:p w:rsidR="00833F9E" w:rsidRPr="00F96275" w:rsidRDefault="00D76128" w:rsidP="00951E26">
      <w:pPr>
        <w:pStyle w:val="a3"/>
        <w:jc w:val="both"/>
        <w:divId w:val="1100031253"/>
        <w:rPr>
          <w:sz w:val="28"/>
          <w:szCs w:val="28"/>
        </w:rPr>
      </w:pPr>
      <w:r w:rsidRPr="00F96275">
        <w:rPr>
          <w:sz w:val="28"/>
          <w:szCs w:val="28"/>
        </w:rPr>
        <w:t xml:space="preserve">За </w:t>
      </w:r>
      <w:proofErr w:type="spellStart"/>
      <w:r w:rsidRPr="00F96275">
        <w:rPr>
          <w:sz w:val="28"/>
          <w:szCs w:val="28"/>
        </w:rPr>
        <w:t>непроведение</w:t>
      </w:r>
      <w:proofErr w:type="spellEnd"/>
      <w:r w:rsidRPr="00F96275">
        <w:rPr>
          <w:sz w:val="28"/>
          <w:szCs w:val="28"/>
        </w:rPr>
        <w:t xml:space="preserve"> оценки рисков могут выдать предупреждение или наложить штраф по</w:t>
      </w:r>
      <w:r w:rsidR="00951E26">
        <w:rPr>
          <w:sz w:val="28"/>
          <w:szCs w:val="28"/>
        </w:rPr>
        <w:t xml:space="preserve"> </w:t>
      </w:r>
      <w:proofErr w:type="gramStart"/>
      <w:r w:rsidR="00951E26">
        <w:rPr>
          <w:sz w:val="28"/>
          <w:szCs w:val="28"/>
        </w:rPr>
        <w:t>ч</w:t>
      </w:r>
      <w:proofErr w:type="gramEnd"/>
      <w:r w:rsidR="00951E26">
        <w:rPr>
          <w:sz w:val="28"/>
          <w:szCs w:val="28"/>
        </w:rPr>
        <w:t xml:space="preserve">.1 </w:t>
      </w:r>
      <w:r w:rsidRPr="00F96275">
        <w:rPr>
          <w:sz w:val="28"/>
          <w:szCs w:val="28"/>
        </w:rPr>
        <w:t xml:space="preserve">статьи 5.27.1 </w:t>
      </w:r>
      <w:proofErr w:type="spellStart"/>
      <w:r w:rsidRPr="00F96275">
        <w:rPr>
          <w:sz w:val="28"/>
          <w:szCs w:val="28"/>
        </w:rPr>
        <w:t>КоАП</w:t>
      </w:r>
      <w:proofErr w:type="spellEnd"/>
      <w:r w:rsidRPr="00F96275">
        <w:rPr>
          <w:sz w:val="28"/>
          <w:szCs w:val="28"/>
        </w:rPr>
        <w:t>.</w:t>
      </w:r>
    </w:p>
    <w:p w:rsidR="00833F9E" w:rsidRPr="00F96275" w:rsidRDefault="00D76128" w:rsidP="00F96275">
      <w:pPr>
        <w:pStyle w:val="a3"/>
        <w:jc w:val="both"/>
        <w:divId w:val="1100031253"/>
        <w:rPr>
          <w:sz w:val="28"/>
          <w:szCs w:val="28"/>
        </w:rPr>
      </w:pPr>
      <w:r w:rsidRPr="00F96275">
        <w:rPr>
          <w:sz w:val="28"/>
          <w:szCs w:val="28"/>
        </w:rPr>
        <w:t>Сумма штрафа составит:</w:t>
      </w:r>
    </w:p>
    <w:p w:rsidR="00833F9E" w:rsidRPr="00F96275" w:rsidRDefault="00D76128" w:rsidP="00F96275">
      <w:pPr>
        <w:numPr>
          <w:ilvl w:val="0"/>
          <w:numId w:val="3"/>
        </w:numPr>
        <w:spacing w:after="103"/>
        <w:ind w:left="686"/>
        <w:jc w:val="both"/>
        <w:divId w:val="1100031253"/>
        <w:rPr>
          <w:rFonts w:eastAsia="Times New Roman"/>
          <w:sz w:val="28"/>
          <w:szCs w:val="28"/>
        </w:rPr>
      </w:pPr>
      <w:r w:rsidRPr="00F96275">
        <w:rPr>
          <w:rFonts w:eastAsia="Times New Roman"/>
          <w:sz w:val="28"/>
          <w:szCs w:val="28"/>
        </w:rPr>
        <w:t>для должностных лиц – от 2000 до 5000 руб.;</w:t>
      </w:r>
    </w:p>
    <w:p w:rsidR="00833F9E" w:rsidRPr="00F96275" w:rsidRDefault="00D76128" w:rsidP="00F96275">
      <w:pPr>
        <w:numPr>
          <w:ilvl w:val="0"/>
          <w:numId w:val="3"/>
        </w:numPr>
        <w:spacing w:after="103"/>
        <w:ind w:left="686"/>
        <w:jc w:val="both"/>
        <w:divId w:val="1100031253"/>
        <w:rPr>
          <w:rFonts w:eastAsia="Times New Roman"/>
          <w:sz w:val="28"/>
          <w:szCs w:val="28"/>
        </w:rPr>
      </w:pPr>
      <w:r w:rsidRPr="00F96275">
        <w:rPr>
          <w:rFonts w:eastAsia="Times New Roman"/>
          <w:sz w:val="28"/>
          <w:szCs w:val="28"/>
        </w:rPr>
        <w:t>для ИП – от 2000 до 5000 руб.;</w:t>
      </w:r>
    </w:p>
    <w:p w:rsidR="00833F9E" w:rsidRPr="00F96275" w:rsidRDefault="00D76128" w:rsidP="00F96275">
      <w:pPr>
        <w:numPr>
          <w:ilvl w:val="0"/>
          <w:numId w:val="3"/>
        </w:numPr>
        <w:spacing w:after="103"/>
        <w:ind w:left="686"/>
        <w:jc w:val="both"/>
        <w:divId w:val="1100031253"/>
        <w:rPr>
          <w:rFonts w:eastAsia="Times New Roman"/>
          <w:sz w:val="28"/>
          <w:szCs w:val="28"/>
        </w:rPr>
      </w:pPr>
      <w:r w:rsidRPr="00F96275">
        <w:rPr>
          <w:rFonts w:eastAsia="Times New Roman"/>
          <w:sz w:val="28"/>
          <w:szCs w:val="28"/>
        </w:rPr>
        <w:t xml:space="preserve">для </w:t>
      </w:r>
      <w:proofErr w:type="spellStart"/>
      <w:r w:rsidRPr="00F96275">
        <w:rPr>
          <w:rFonts w:eastAsia="Times New Roman"/>
          <w:sz w:val="28"/>
          <w:szCs w:val="28"/>
        </w:rPr>
        <w:t>юрлиц</w:t>
      </w:r>
      <w:proofErr w:type="spellEnd"/>
      <w:r w:rsidRPr="00F96275">
        <w:rPr>
          <w:rFonts w:eastAsia="Times New Roman"/>
          <w:sz w:val="28"/>
          <w:szCs w:val="28"/>
        </w:rPr>
        <w:t xml:space="preserve"> – от 50 000 до 80 000 руб.</w:t>
      </w:r>
    </w:p>
    <w:p w:rsidR="00833F9E" w:rsidRPr="00F96275" w:rsidRDefault="00D76128" w:rsidP="00951E26">
      <w:pPr>
        <w:pStyle w:val="3"/>
        <w:jc w:val="both"/>
        <w:divId w:val="515071420"/>
        <w:rPr>
          <w:sz w:val="28"/>
          <w:szCs w:val="28"/>
        </w:rPr>
      </w:pPr>
      <w:r w:rsidRPr="00F96275">
        <w:rPr>
          <w:rFonts w:eastAsia="Times New Roman"/>
          <w:sz w:val="28"/>
          <w:szCs w:val="28"/>
        </w:rPr>
        <w:t>Ситуация</w:t>
      </w:r>
      <w:proofErr w:type="gramStart"/>
      <w:r w:rsidR="00951E26">
        <w:rPr>
          <w:rFonts w:eastAsia="Times New Roman"/>
          <w:sz w:val="28"/>
          <w:szCs w:val="28"/>
        </w:rPr>
        <w:t>.</w:t>
      </w:r>
      <w:proofErr w:type="gramEnd"/>
      <w:r w:rsidR="00951E26">
        <w:rPr>
          <w:rFonts w:eastAsia="Times New Roman"/>
          <w:sz w:val="28"/>
          <w:szCs w:val="28"/>
        </w:rPr>
        <w:t xml:space="preserve"> М</w:t>
      </w:r>
      <w:r w:rsidRPr="00F96275">
        <w:rPr>
          <w:sz w:val="28"/>
          <w:szCs w:val="28"/>
        </w:rPr>
        <w:t xml:space="preserve">ожет ли ГИТ оштрафовать организацию, если в ней не провели оценку </w:t>
      </w:r>
      <w:proofErr w:type="spellStart"/>
      <w:r w:rsidRPr="00F96275">
        <w:rPr>
          <w:sz w:val="28"/>
          <w:szCs w:val="28"/>
        </w:rPr>
        <w:t>профрисков</w:t>
      </w:r>
      <w:proofErr w:type="spellEnd"/>
    </w:p>
    <w:p w:rsidR="00833F9E" w:rsidRPr="00F96275" w:rsidRDefault="00D76128" w:rsidP="00F96275">
      <w:pPr>
        <w:pStyle w:val="a3"/>
        <w:jc w:val="both"/>
        <w:divId w:val="546263637"/>
        <w:rPr>
          <w:sz w:val="28"/>
          <w:szCs w:val="28"/>
        </w:rPr>
      </w:pPr>
      <w:r w:rsidRPr="00F96275">
        <w:rPr>
          <w:sz w:val="28"/>
          <w:szCs w:val="28"/>
        </w:rPr>
        <w:t>Да, может.</w:t>
      </w:r>
    </w:p>
    <w:p w:rsidR="00833F9E" w:rsidRPr="00F96275" w:rsidRDefault="00D76128" w:rsidP="00C4113D">
      <w:pPr>
        <w:pStyle w:val="a3"/>
        <w:jc w:val="both"/>
        <w:divId w:val="546263637"/>
        <w:rPr>
          <w:sz w:val="28"/>
          <w:szCs w:val="28"/>
        </w:rPr>
      </w:pPr>
      <w:r w:rsidRPr="00F96275">
        <w:rPr>
          <w:sz w:val="28"/>
          <w:szCs w:val="28"/>
        </w:rPr>
        <w:t>Работодатель обязан обеспечить создание и функционирование системы управления охраной труда (</w:t>
      </w:r>
      <w:r w:rsidR="00951E26">
        <w:rPr>
          <w:sz w:val="28"/>
          <w:szCs w:val="28"/>
        </w:rPr>
        <w:t>ст.212 ТК</w:t>
      </w:r>
      <w:r w:rsidRPr="00F96275">
        <w:rPr>
          <w:sz w:val="28"/>
          <w:szCs w:val="28"/>
        </w:rPr>
        <w:t xml:space="preserve">). Для СУОТ нужно провести оценку </w:t>
      </w:r>
      <w:proofErr w:type="spellStart"/>
      <w:r w:rsidRPr="00F96275">
        <w:rPr>
          <w:sz w:val="28"/>
          <w:szCs w:val="28"/>
        </w:rPr>
        <w:t>профрисков</w:t>
      </w:r>
      <w:proofErr w:type="spellEnd"/>
      <w:r w:rsidRPr="00F96275">
        <w:rPr>
          <w:sz w:val="28"/>
          <w:szCs w:val="28"/>
        </w:rPr>
        <w:t xml:space="preserve"> и закрепить порядок оценки в локальном положении о СУОТ </w:t>
      </w:r>
      <w:r w:rsidRPr="00F96275">
        <w:rPr>
          <w:sz w:val="28"/>
          <w:szCs w:val="28"/>
        </w:rPr>
        <w:lastRenderedPageBreak/>
        <w:t>(</w:t>
      </w:r>
      <w:r w:rsidR="00951E26">
        <w:rPr>
          <w:sz w:val="28"/>
          <w:szCs w:val="28"/>
        </w:rPr>
        <w:t>ст.209 ТК</w:t>
      </w:r>
      <w:r w:rsidRPr="00F96275">
        <w:rPr>
          <w:sz w:val="28"/>
          <w:szCs w:val="28"/>
        </w:rPr>
        <w:t xml:space="preserve">, </w:t>
      </w:r>
      <w:r w:rsidR="00C4113D" w:rsidRPr="00C4113D">
        <w:rPr>
          <w:sz w:val="28"/>
          <w:szCs w:val="28"/>
        </w:rPr>
        <w:t>типовое положение о СУОТ, утв. приказом Минтруда от 19.08.2016 № 438</w:t>
      </w:r>
      <w:r w:rsidR="00C4113D">
        <w:rPr>
          <w:sz w:val="28"/>
          <w:szCs w:val="28"/>
        </w:rPr>
        <w:t>н</w:t>
      </w:r>
      <w:hyperlink r:id="rId31" w:anchor="/document/99/420376480/ZAP2AEC3H5/" w:history="1"/>
      <w:r w:rsidRPr="00F96275">
        <w:rPr>
          <w:sz w:val="28"/>
          <w:szCs w:val="28"/>
        </w:rPr>
        <w:t>).</w:t>
      </w:r>
    </w:p>
    <w:p w:rsidR="00833F9E" w:rsidRPr="00F96275" w:rsidRDefault="00D76128" w:rsidP="00C4113D">
      <w:pPr>
        <w:pStyle w:val="a3"/>
        <w:jc w:val="both"/>
        <w:divId w:val="546263637"/>
        <w:rPr>
          <w:sz w:val="28"/>
          <w:szCs w:val="28"/>
        </w:rPr>
      </w:pPr>
      <w:r w:rsidRPr="00F96275">
        <w:rPr>
          <w:sz w:val="28"/>
          <w:szCs w:val="28"/>
        </w:rPr>
        <w:t xml:space="preserve">Если в организации такой документ отсутствует и оценку </w:t>
      </w:r>
      <w:proofErr w:type="spellStart"/>
      <w:r w:rsidRPr="00F96275">
        <w:rPr>
          <w:sz w:val="28"/>
          <w:szCs w:val="28"/>
        </w:rPr>
        <w:t>профрисков</w:t>
      </w:r>
      <w:proofErr w:type="spellEnd"/>
      <w:r w:rsidRPr="00F96275">
        <w:rPr>
          <w:sz w:val="28"/>
          <w:szCs w:val="28"/>
        </w:rPr>
        <w:t xml:space="preserve"> не проводили, то инспектор имеет право привлечь организацию к административной ответственности за отсутствие оценки </w:t>
      </w:r>
      <w:proofErr w:type="spellStart"/>
      <w:r w:rsidRPr="00F96275">
        <w:rPr>
          <w:sz w:val="28"/>
          <w:szCs w:val="28"/>
        </w:rPr>
        <w:t>профрисков</w:t>
      </w:r>
      <w:proofErr w:type="spellEnd"/>
      <w:r w:rsidRPr="00F96275">
        <w:rPr>
          <w:sz w:val="28"/>
          <w:szCs w:val="28"/>
        </w:rPr>
        <w:t xml:space="preserve"> по </w:t>
      </w:r>
      <w:proofErr w:type="gramStart"/>
      <w:r w:rsidR="00C4113D">
        <w:rPr>
          <w:sz w:val="28"/>
          <w:szCs w:val="28"/>
        </w:rPr>
        <w:t>ч</w:t>
      </w:r>
      <w:proofErr w:type="gramEnd"/>
      <w:r w:rsidR="00C4113D">
        <w:rPr>
          <w:sz w:val="28"/>
          <w:szCs w:val="28"/>
        </w:rPr>
        <w:t>.1</w:t>
      </w:r>
      <w:r w:rsidRPr="00F96275">
        <w:rPr>
          <w:sz w:val="28"/>
          <w:szCs w:val="28"/>
        </w:rPr>
        <w:t xml:space="preserve"> статьи 5.27.1 </w:t>
      </w:r>
      <w:proofErr w:type="spellStart"/>
      <w:r w:rsidRPr="00F96275">
        <w:rPr>
          <w:sz w:val="28"/>
          <w:szCs w:val="28"/>
        </w:rPr>
        <w:t>КоАП</w:t>
      </w:r>
      <w:proofErr w:type="spellEnd"/>
      <w:r w:rsidRPr="00F96275">
        <w:rPr>
          <w:sz w:val="28"/>
          <w:szCs w:val="28"/>
        </w:rPr>
        <w:t>.</w:t>
      </w:r>
    </w:p>
    <w:p w:rsidR="00D76128" w:rsidRPr="00C4113D" w:rsidRDefault="00D76128" w:rsidP="00C4113D">
      <w:pPr>
        <w:divId w:val="1656949837"/>
        <w:rPr>
          <w:rFonts w:eastAsia="Times New Roman"/>
        </w:rPr>
      </w:pPr>
      <w:r w:rsidRPr="00C4113D">
        <w:rPr>
          <w:rFonts w:eastAsia="Times New Roman"/>
        </w:rPr>
        <w:t>© Материал из Справочной системы «Охрана труда»</w:t>
      </w:r>
      <w:r w:rsidRPr="00C4113D">
        <w:rPr>
          <w:rFonts w:eastAsia="Times New Roman"/>
        </w:rPr>
        <w:br/>
        <w:t>https://vip.1otruda.ru</w:t>
      </w:r>
      <w:r w:rsidRPr="00C4113D">
        <w:rPr>
          <w:rFonts w:eastAsia="Times New Roman"/>
        </w:rPr>
        <w:br/>
      </w:r>
    </w:p>
    <w:sectPr w:rsidR="00D76128" w:rsidRPr="00C4113D" w:rsidSect="00833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43E17"/>
    <w:multiLevelType w:val="multilevel"/>
    <w:tmpl w:val="7258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E15B00"/>
    <w:multiLevelType w:val="multilevel"/>
    <w:tmpl w:val="AD66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914468"/>
    <w:multiLevelType w:val="multilevel"/>
    <w:tmpl w:val="015E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compat/>
  <w:rsids>
    <w:rsidRoot w:val="005675E1"/>
    <w:rsid w:val="00436497"/>
    <w:rsid w:val="005675E1"/>
    <w:rsid w:val="00833F9E"/>
    <w:rsid w:val="00951E26"/>
    <w:rsid w:val="00C4113D"/>
    <w:rsid w:val="00D76128"/>
    <w:rsid w:val="00F9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9E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33F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33F9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33F9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F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33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3F9E"/>
    <w:rPr>
      <w:rFonts w:ascii="Consolas" w:eastAsiaTheme="minorEastAsia" w:hAnsi="Consolas"/>
    </w:rPr>
  </w:style>
  <w:style w:type="paragraph" w:customStyle="1" w:styleId="contentblock">
    <w:name w:val="content_block"/>
    <w:basedOn w:val="a"/>
    <w:rsid w:val="00833F9E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rsid w:val="00833F9E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rsid w:val="00833F9E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rsid w:val="00833F9E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sid w:val="00833F9E"/>
    <w:rPr>
      <w:vanish/>
      <w:webHidden w:val="0"/>
      <w:specVanish w:val="0"/>
    </w:rPr>
  </w:style>
  <w:style w:type="paragraph" w:customStyle="1" w:styleId="content1">
    <w:name w:val="content1"/>
    <w:basedOn w:val="a"/>
    <w:rsid w:val="00833F9E"/>
    <w:pPr>
      <w:spacing w:before="100" w:beforeAutospacing="1" w:after="100" w:afterAutospacing="1"/>
    </w:pPr>
    <w:rPr>
      <w:sz w:val="23"/>
      <w:szCs w:val="23"/>
    </w:rPr>
  </w:style>
  <w:style w:type="paragraph" w:customStyle="1" w:styleId="doc-tooltip">
    <w:name w:val="doc-tooltip"/>
    <w:basedOn w:val="a"/>
    <w:rsid w:val="00833F9E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rsid w:val="00833F9E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rsid w:val="00833F9E"/>
    <w:pPr>
      <w:spacing w:before="100" w:beforeAutospacing="1" w:after="100" w:afterAutospacing="1"/>
    </w:pPr>
    <w:rPr>
      <w:rFonts w:ascii="Arial" w:hAnsi="Arial" w:cs="Arial"/>
      <w:b/>
      <w:bCs/>
      <w:color w:val="666666"/>
      <w:sz w:val="23"/>
      <w:szCs w:val="23"/>
    </w:rPr>
  </w:style>
  <w:style w:type="paragraph" w:customStyle="1" w:styleId="doc-columnsitem-title-calendar-holiday">
    <w:name w:val="doc-columns__item-title-calendar-holiday"/>
    <w:basedOn w:val="a"/>
    <w:rsid w:val="00833F9E"/>
    <w:pPr>
      <w:spacing w:before="100" w:beforeAutospacing="1" w:after="100" w:afterAutospacing="1"/>
    </w:pPr>
    <w:rPr>
      <w:rFonts w:ascii="Arial" w:hAnsi="Arial" w:cs="Arial"/>
      <w:b/>
      <w:bCs/>
      <w:color w:val="FF3333"/>
      <w:sz w:val="23"/>
      <w:szCs w:val="23"/>
    </w:rPr>
  </w:style>
  <w:style w:type="paragraph" w:customStyle="1" w:styleId="doc-columnsitem-text-press">
    <w:name w:val="doc-columns__item-text-press"/>
    <w:basedOn w:val="a"/>
    <w:rsid w:val="00833F9E"/>
    <w:pPr>
      <w:spacing w:before="67" w:after="201"/>
    </w:pPr>
  </w:style>
  <w:style w:type="character" w:customStyle="1" w:styleId="storno">
    <w:name w:val="storno"/>
    <w:basedOn w:val="a0"/>
    <w:rsid w:val="00833F9E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833F9E"/>
    <w:rPr>
      <w:rFonts w:ascii="Helvetica" w:hAnsi="Helvetica" w:hint="default"/>
      <w:b/>
      <w:bCs/>
      <w:sz w:val="23"/>
      <w:szCs w:val="23"/>
    </w:rPr>
  </w:style>
  <w:style w:type="paragraph" w:customStyle="1" w:styleId="content2">
    <w:name w:val="content2"/>
    <w:basedOn w:val="a"/>
    <w:rsid w:val="00833F9E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rsid w:val="00833F9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833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uthorabout">
    <w:name w:val="author__about"/>
    <w:basedOn w:val="a"/>
    <w:rsid w:val="00833F9E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833F9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33F9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33F9E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33F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incut-v4title">
    <w:name w:val="incut-v4__title"/>
    <w:basedOn w:val="a"/>
    <w:rsid w:val="00833F9E"/>
    <w:pPr>
      <w:spacing w:before="100" w:beforeAutospacing="1" w:after="100" w:afterAutospacing="1"/>
    </w:pPr>
  </w:style>
  <w:style w:type="character" w:customStyle="1" w:styleId="doc-notes1">
    <w:name w:val="doc-notes1"/>
    <w:basedOn w:val="a0"/>
    <w:rsid w:val="00833F9E"/>
    <w:rPr>
      <w:vanish/>
      <w:webHidden w:val="0"/>
      <w:specVanish w:val="0"/>
    </w:rPr>
  </w:style>
  <w:style w:type="character" w:customStyle="1" w:styleId="btn">
    <w:name w:val="btn"/>
    <w:basedOn w:val="a0"/>
    <w:rsid w:val="00833F9E"/>
  </w:style>
  <w:style w:type="character" w:styleId="a6">
    <w:name w:val="Strong"/>
    <w:basedOn w:val="a0"/>
    <w:uiPriority w:val="22"/>
    <w:qFormat/>
    <w:rsid w:val="00833F9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364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49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949837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69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5329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2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5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8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4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5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8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5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3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5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6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87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13" Type="http://schemas.openxmlformats.org/officeDocument/2006/relationships/hyperlink" Target="https://vip.1otruda.ru/" TargetMode="External"/><Relationship Id="rId18" Type="http://schemas.openxmlformats.org/officeDocument/2006/relationships/hyperlink" Target="https://vip.1otruda.ru/" TargetMode="External"/><Relationship Id="rId26" Type="http://schemas.openxmlformats.org/officeDocument/2006/relationships/hyperlink" Target="https://vip.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otruda.ru/" TargetMode="External"/><Relationship Id="rId7" Type="http://schemas.openxmlformats.org/officeDocument/2006/relationships/hyperlink" Target="https://vip.1otruda.ru/" TargetMode="External"/><Relationship Id="rId12" Type="http://schemas.openxmlformats.org/officeDocument/2006/relationships/hyperlink" Target="https://vip.1otruda.ru/" TargetMode="External"/><Relationship Id="rId17" Type="http://schemas.openxmlformats.org/officeDocument/2006/relationships/hyperlink" Target="https://vip.1otruda.ru/" TargetMode="External"/><Relationship Id="rId25" Type="http://schemas.openxmlformats.org/officeDocument/2006/relationships/hyperlink" Target="https://vip.1otruda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ip.1otruda.ru/" TargetMode="External"/><Relationship Id="rId20" Type="http://schemas.openxmlformats.org/officeDocument/2006/relationships/hyperlink" Target="https://vip.1otruda.ru/" TargetMode="External"/><Relationship Id="rId29" Type="http://schemas.openxmlformats.org/officeDocument/2006/relationships/hyperlink" Target="https://vip.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24" Type="http://schemas.openxmlformats.org/officeDocument/2006/relationships/hyperlink" Target="https://vip.1otruda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vip.1otruda.ru/" TargetMode="External"/><Relationship Id="rId15" Type="http://schemas.openxmlformats.org/officeDocument/2006/relationships/hyperlink" Target="https://vip.1otruda.ru/" TargetMode="External"/><Relationship Id="rId23" Type="http://schemas.openxmlformats.org/officeDocument/2006/relationships/hyperlink" Target="https://vip.1otruda.ru/" TargetMode="External"/><Relationship Id="rId28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19" Type="http://schemas.openxmlformats.org/officeDocument/2006/relationships/hyperlink" Target="https://vip.1otruda.ru/" TargetMode="External"/><Relationship Id="rId31" Type="http://schemas.openxmlformats.org/officeDocument/2006/relationships/hyperlink" Target="https://vip.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truda.ru/" TargetMode="External"/><Relationship Id="rId14" Type="http://schemas.openxmlformats.org/officeDocument/2006/relationships/hyperlink" Target="https://vip.1otruda.ru/" TargetMode="External"/><Relationship Id="rId22" Type="http://schemas.openxmlformats.org/officeDocument/2006/relationships/hyperlink" Target="https://vip.1otruda.ru/" TargetMode="External"/><Relationship Id="rId27" Type="http://schemas.openxmlformats.org/officeDocument/2006/relationships/hyperlink" Target="https://vip.1otruda.ru/" TargetMode="External"/><Relationship Id="rId30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3026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2020-10-16T08:37:00Z</dcterms:created>
  <dcterms:modified xsi:type="dcterms:W3CDTF">2020-10-19T14:16:00Z</dcterms:modified>
</cp:coreProperties>
</file>