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6140">
      <w:pPr>
        <w:pStyle w:val="printredaction-line"/>
        <w:divId w:val="267085258"/>
      </w:pPr>
      <w:r>
        <w:t>Редакция от 1 янв 2016</w:t>
      </w:r>
    </w:p>
    <w:p w:rsidR="00000000" w:rsidRDefault="00286140">
      <w:pPr>
        <w:pStyle w:val="2"/>
        <w:divId w:val="267085258"/>
        <w:rPr>
          <w:rFonts w:eastAsia="Times New Roman"/>
        </w:rPr>
      </w:pPr>
      <w:r>
        <w:rPr>
          <w:rFonts w:eastAsia="Times New Roman"/>
        </w:rPr>
        <w:t>Целесообразно ли применять требования СНиП 12-03-2001 при строительстве и реконструкции морских буровых платформ в судостроительной отрасли?</w:t>
      </w:r>
    </w:p>
    <w:p w:rsidR="00000000" w:rsidRDefault="00286140">
      <w:pPr>
        <w:pStyle w:val="a3"/>
        <w:divId w:val="330835651"/>
      </w:pPr>
      <w:r>
        <w:t>СНиП 12-03-2001 приняты постановлением Госстроя России от 23 июля 2001 г</w:t>
      </w:r>
      <w:r>
        <w:t>.</w:t>
      </w:r>
      <w:hyperlink r:id="rId4" w:anchor="/document/99/901794520/" w:history="1">
        <w:r>
          <w:rPr>
            <w:rStyle w:val="a4"/>
          </w:rPr>
          <w:t xml:space="preserve"> № 80</w:t>
        </w:r>
      </w:hyperlink>
      <w:r>
        <w:t xml:space="preserve"> «О принятии строительных норм и правил РФ “Безопасность труда в строительстве. Часть 1. Общие требования безопасности”», зарегистрированы в Минюсте России и введены в действие с 1 с</w:t>
      </w:r>
      <w:r>
        <w:t>ентября 2001 г. в целях совершенствования строительных норм и правил по безопасности труда в строительстве и приведения их в соответствие с действующим законодательством и нормативными правовыми актами РФ, содержащими государственные нормативные требования</w:t>
      </w:r>
      <w:r>
        <w:t xml:space="preserve"> охраны труда.</w:t>
      </w:r>
      <w:r>
        <w:t xml:space="preserve"> </w:t>
      </w:r>
    </w:p>
    <w:p w:rsidR="00000000" w:rsidRDefault="00286140">
      <w:pPr>
        <w:pStyle w:val="a3"/>
        <w:divId w:val="330835651"/>
      </w:pPr>
      <w:r>
        <w:t xml:space="preserve">Область применения СНиП 12-03-2001 – новое строительство, расширение, реконструкция, техническое перевооружение, капитальный ремонт (строительное производство), производство строительных материалов (промышленность строительных материалов), </w:t>
      </w:r>
      <w:r>
        <w:t>а также изготовление строительных конструкций и изделий независимо от форм собственности и ведомственной принадлежности организаций, выполняющих эти работы.</w:t>
      </w:r>
      <w:r>
        <w:t xml:space="preserve"> </w:t>
      </w:r>
    </w:p>
    <w:p w:rsidR="00000000" w:rsidRDefault="00286140">
      <w:pPr>
        <w:pStyle w:val="a3"/>
        <w:divId w:val="330835651"/>
      </w:pPr>
      <w:r>
        <w:t>В соответствии с требованиями СНиП 12-03-2001 организация и выполнение работ в строительном произв</w:t>
      </w:r>
      <w:r>
        <w:t>одстве, промышленности строительных материалов и строительной индустрии должны осуществляться при соблюдении законодательства РФ об охране труда, а также иных нормативных правовых актов, установленных Положением о разработке, утверждении и изменении нормат</w:t>
      </w:r>
      <w:r>
        <w:t>ивных правовых актов, содержащих государственные нормативные требования охраны труда, утв. постановлением Правительства РФ от 27 декабря 2010 г</w:t>
      </w:r>
      <w:r>
        <w:t>.</w:t>
      </w:r>
      <w:hyperlink r:id="rId5" w:anchor="/document/99/902254580/" w:history="1">
        <w:r>
          <w:rPr>
            <w:rStyle w:val="a4"/>
          </w:rPr>
          <w:t xml:space="preserve"> № 1160</w:t>
        </w:r>
      </w:hyperlink>
      <w:r>
        <w:t xml:space="preserve"> , к которым относятся</w:t>
      </w:r>
      <w:r>
        <w:t xml:space="preserve"> </w:t>
      </w:r>
      <w:hyperlink r:id="rId6" w:anchor="/document/113/5331/" w:tooltip="Стандарты безопасности труда" w:history="1">
        <w:r>
          <w:rPr>
            <w:rStyle w:val="a4"/>
          </w:rPr>
          <w:t>стандарты безопасности труда</w:t>
        </w:r>
      </w:hyperlink>
      <w:r>
        <w:t xml:space="preserve"> , правила и типовые инструкции по охране труда, государственные санитарно-эпидемиологические правила и нормативы </w:t>
      </w:r>
      <w:r>
        <w:t>(</w:t>
      </w:r>
      <w:hyperlink r:id="rId7" w:anchor="/document/113/5286/" w:tooltip="Санитарные нормы и правила" w:history="1">
        <w:r>
          <w:rPr>
            <w:rStyle w:val="a4"/>
          </w:rPr>
          <w:t>санитарные правила и нормы</w:t>
        </w:r>
      </w:hyperlink>
      <w:r>
        <w:t xml:space="preserve"> , санитарные нормы, санитарные правила и</w:t>
      </w:r>
      <w:r>
        <w:t xml:space="preserve"> </w:t>
      </w:r>
      <w:hyperlink r:id="rId8" w:anchor="/document/113/4892/" w:tooltip="Гигиенические нормативы" w:history="1">
        <w:r>
          <w:rPr>
            <w:rStyle w:val="a4"/>
          </w:rPr>
          <w:t>гигиенические нормативы</w:t>
        </w:r>
      </w:hyperlink>
      <w:r>
        <w:t xml:space="preserve"> </w:t>
      </w:r>
      <w:r>
        <w:t>, устанавливающие требования к факторам рабочей среды и трудового процесса)</w:t>
      </w:r>
      <w:r>
        <w:t>.</w:t>
      </w:r>
    </w:p>
    <w:p w:rsidR="00000000" w:rsidRDefault="00286140">
      <w:pPr>
        <w:pStyle w:val="a3"/>
        <w:divId w:val="330835651"/>
      </w:pPr>
      <w:r>
        <w:t>В случаях применения методов работ, материалов, конструкций, машин, инструмента, инвентаря, технологической оснастки, оборудования и транспортных средств, для которых требования б</w:t>
      </w:r>
      <w:r>
        <w:t>езопасного производства работ не предусмотрены этими нормами и правилами, следует руководствоваться соответствующими нормативными правовыми актами по охране труда субъектов РФ, а также производственно-отраслевыми нормативными документами организаций (станд</w:t>
      </w:r>
      <w:r>
        <w:t>арты предприятий по безопасности труда, инструкции по охране труда работников организаций).</w:t>
      </w:r>
      <w:r>
        <w:t xml:space="preserve"> </w:t>
      </w:r>
    </w:p>
    <w:p w:rsidR="00000000" w:rsidRDefault="00286140">
      <w:pPr>
        <w:pStyle w:val="a3"/>
        <w:divId w:val="330835651"/>
      </w:pPr>
      <w:r>
        <w:t xml:space="preserve">Требования охраны и безопасности труда, содержащиеся в нормативных правовых актах субъектов РФ и производственно-отраслевых нормативных документах организаций, не </w:t>
      </w:r>
      <w:r>
        <w:t>должны противоречить обязательным положениям указанных норм и правил и других нормативных правовых актов, содержащих государственные требования охраны труда.</w:t>
      </w:r>
      <w:r>
        <w:t xml:space="preserve"> </w:t>
      </w:r>
    </w:p>
    <w:p w:rsidR="00000000" w:rsidRDefault="00286140">
      <w:pPr>
        <w:pStyle w:val="a3"/>
        <w:divId w:val="330835651"/>
      </w:pPr>
      <w:hyperlink r:id="rId9" w:anchor="/document/99/901794520/XA00M5Q2MD/" w:history="1">
        <w:r>
          <w:rPr>
            <w:rStyle w:val="a4"/>
          </w:rPr>
          <w:t>Пунктом 4.6</w:t>
        </w:r>
      </w:hyperlink>
      <w:r>
        <w:t xml:space="preserve"> СНиП </w:t>
      </w:r>
      <w:r>
        <w:t>12-03-2001 установлено, что перед началом выполнения строительно-монтажных работ на территории организации генеральный подрядчик (субподрядчик) и администрация организации, эксплуатирующая (строящая) этот объект, обязаны оформить акт-допуск по установленно</w:t>
      </w:r>
      <w:r>
        <w:t xml:space="preserve">й форме </w:t>
      </w:r>
      <w:r>
        <w:t>(</w:t>
      </w:r>
      <w:hyperlink r:id="rId10" w:anchor="/document/99/901794520/XA00MEC2NB/" w:history="1">
        <w:r>
          <w:rPr>
            <w:rStyle w:val="a4"/>
          </w:rPr>
          <w:t>приложение В</w:t>
        </w:r>
      </w:hyperlink>
      <w:r>
        <w:t xml:space="preserve"> ). При необходимости </w:t>
      </w:r>
      <w:r>
        <w:lastRenderedPageBreak/>
        <w:t>ведения работ после истечения срока действия оформленного акта-допуска необходимо составить акт-допуск на новый срок</w:t>
      </w:r>
      <w:r>
        <w:t>.</w:t>
      </w:r>
    </w:p>
    <w:p w:rsidR="00286140" w:rsidRDefault="00286140">
      <w:pPr>
        <w:divId w:val="75008006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</w:t>
      </w:r>
      <w:r>
        <w:rPr>
          <w:rFonts w:ascii="Arial" w:eastAsia="Times New Roman" w:hAnsi="Arial" w:cs="Arial"/>
          <w:sz w:val="22"/>
          <w:szCs w:val="22"/>
        </w:rPr>
        <w:t>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28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92725"/>
    <w:rsid w:val="00286140"/>
    <w:rsid w:val="00F9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525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65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006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2018-10-07T21:41:00Z</dcterms:created>
  <dcterms:modified xsi:type="dcterms:W3CDTF">2018-10-07T21:41:00Z</dcterms:modified>
</cp:coreProperties>
</file>