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4552A">
      <w:pPr>
        <w:pStyle w:val="electron-p"/>
        <w:spacing w:after="280" w:afterAutospacing="1"/>
      </w:pPr>
      <w:r>
        <w:t>Электронный журнал</w:t>
      </w:r>
    </w:p>
    <w:p w:rsidR="00000000" w:rsidRDefault="0074552A">
      <w:pPr>
        <w:spacing w:after="280" w:afterAutospacing="1"/>
      </w:pPr>
      <w:r>
        <w:t>Обучение по охране труда / обучение работников</w:t>
      </w:r>
    </w:p>
    <w:p w:rsidR="00000000" w:rsidRDefault="0074552A">
      <w:pPr>
        <w:spacing w:after="280" w:afterAutospacing="1"/>
      </w:pPr>
      <w:r>
        <w:rPr>
          <w:b/>
          <w:bCs/>
        </w:rPr>
        <w:t>Чему обучать работников очистных сооружений</w:t>
      </w:r>
    </w:p>
    <w:p w:rsidR="00000000" w:rsidRDefault="0074552A">
      <w:pPr>
        <w:spacing w:after="280" w:afterAutospacing="1"/>
      </w:pPr>
      <w:r>
        <w:rPr>
          <w:b/>
          <w:bCs/>
        </w:rPr>
        <w:t>Марина ЧУРКИНА</w:t>
      </w:r>
      <w:r>
        <w:br/>
        <w:t xml:space="preserve">магистр кафедры "Экология и промышленная безопасность" МГТУ им. Баумана </w:t>
      </w:r>
    </w:p>
    <w:p w:rsidR="00000000" w:rsidRDefault="0074552A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74552A">
      <w:pPr>
        <w:pStyle w:val="Ol"/>
        <w:numPr>
          <w:ilvl w:val="0"/>
          <w:numId w:val="1"/>
        </w:numPr>
      </w:pPr>
      <w:r>
        <w:t>Специалист станции должен пройти о</w:t>
      </w:r>
      <w:r>
        <w:t>бучение по охране труда, а также по промышленной безопасности в нужной области</w:t>
      </w:r>
    </w:p>
    <w:p w:rsidR="00000000" w:rsidRDefault="0074552A">
      <w:pPr>
        <w:pStyle w:val="Ol"/>
        <w:numPr>
          <w:ilvl w:val="0"/>
          <w:numId w:val="1"/>
        </w:numPr>
        <w:spacing w:after="280" w:afterAutospacing="1"/>
      </w:pPr>
      <w:r>
        <w:t>Обучая сотрудников, нужно учитывать условия труда и необходимость использования СИЗ</w:t>
      </w:r>
    </w:p>
    <w:p w:rsidR="00000000" w:rsidRDefault="0074552A">
      <w:pPr>
        <w:spacing w:after="280" w:afterAutospacing="1"/>
      </w:pPr>
      <w:r>
        <w:br/>
      </w:r>
      <w:r>
        <w:br/>
      </w:r>
    </w:p>
    <w:p w:rsidR="00000000" w:rsidRDefault="0074552A">
      <w:pPr>
        <w:spacing w:after="280" w:afterAutospacing="1"/>
      </w:pPr>
      <w:r>
        <w:rPr>
          <w:rStyle w:val="Spanletter"/>
        </w:rPr>
        <w:t>В</w:t>
      </w:r>
      <w:r>
        <w:t>одоочистка — это целый комплекс технологических процессов, результат которого — вода, соо</w:t>
      </w:r>
      <w:r>
        <w:t>тветствующая установленным нормам. Станции водоочистки обеспечивают людей и производство чистой водой, собирая, транспортируя и очищая сточные воды. Условия труда на очистных сооружениях могут различаться от оптимальных или допустимых (классы 1, 2) до вред</w:t>
      </w:r>
      <w:r>
        <w:t xml:space="preserve">ных (класс 3). И хотя сейчас многие процессы автоматизированы, на водоканалах работает большое количество специалистов. Например, в штате Мосводоканала трудится около 4000 человек. Их нужно обучить не только общим правилам охраны труда. </w:t>
      </w:r>
    </w:p>
    <w:p w:rsidR="00000000" w:rsidRDefault="0074552A">
      <w:pPr>
        <w:pStyle w:val="2"/>
        <w:spacing w:after="280" w:afterAutospacing="1"/>
      </w:pPr>
      <w:r>
        <w:t xml:space="preserve">Чему надо обучать </w:t>
      </w:r>
      <w:r>
        <w:t xml:space="preserve">сотрудника </w:t>
      </w:r>
    </w:p>
    <w:p w:rsidR="00000000" w:rsidRDefault="0074552A">
      <w:pPr>
        <w:spacing w:after="280" w:afterAutospacing="1"/>
      </w:pPr>
      <w:r>
        <w:t xml:space="preserve">Основной нормативный документ для специалиста станции — профессиональный стандарт «Специалист по эксплуатации станций водоподготовки» (утв. </w:t>
      </w:r>
      <w:r>
        <w:rPr>
          <w:rStyle w:val="Spanlink"/>
          <w:u w:val="single"/>
        </w:rPr>
        <w:t>приказом Минтруда России от 11 апреля 2014 г. № 227н</w:t>
      </w:r>
      <w:r>
        <w:t xml:space="preserve">). </w:t>
      </w:r>
    </w:p>
    <w:p w:rsidR="00000000" w:rsidRDefault="0074552A">
      <w:pPr>
        <w:spacing w:after="280" w:afterAutospacing="1"/>
      </w:pPr>
      <w:r>
        <w:t>В документе перечислены основные требования к сп</w:t>
      </w:r>
      <w:r>
        <w:t>ециалисту и его основные функции:</w:t>
      </w:r>
    </w:p>
    <w:p w:rsidR="00000000" w:rsidRDefault="0074552A">
      <w:pPr>
        <w:pStyle w:val="Ul"/>
        <w:numPr>
          <w:ilvl w:val="0"/>
          <w:numId w:val="2"/>
        </w:numPr>
      </w:pPr>
      <w:r>
        <w:t>управление работой станции;</w:t>
      </w:r>
    </w:p>
    <w:p w:rsidR="00000000" w:rsidRDefault="0074552A">
      <w:pPr>
        <w:pStyle w:val="Ul"/>
        <w:numPr>
          <w:ilvl w:val="0"/>
          <w:numId w:val="2"/>
        </w:numPr>
      </w:pPr>
      <w:r>
        <w:t>организация работы с персоналом;</w:t>
      </w:r>
    </w:p>
    <w:p w:rsidR="00000000" w:rsidRDefault="0074552A">
      <w:pPr>
        <w:pStyle w:val="Ul"/>
        <w:numPr>
          <w:ilvl w:val="0"/>
          <w:numId w:val="2"/>
        </w:numPr>
        <w:spacing w:after="280" w:afterAutospacing="1"/>
      </w:pPr>
      <w:r>
        <w:t>техническое и материальное обеспечение станции.</w:t>
      </w:r>
    </w:p>
    <w:p w:rsidR="00000000" w:rsidRDefault="0074552A">
      <w:r>
        <w:lastRenderedPageBreak/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74552A">
      <w:pPr>
        <w:pStyle w:val="H3remark-h3"/>
        <w:spacing w:after="280" w:afterAutospacing="1"/>
      </w:pPr>
      <w:r>
        <w:t>Важно</w:t>
      </w:r>
    </w:p>
    <w:p w:rsidR="00000000" w:rsidRDefault="0074552A">
      <w:pPr>
        <w:pStyle w:val="remark-p"/>
        <w:spacing w:after="280" w:afterAutospacing="1"/>
      </w:pPr>
      <w:r>
        <w:t>Если на станции водоочистки имеется ОПО, необходимо проводить противоаварийные тренировки персонала, а та</w:t>
      </w:r>
      <w:r>
        <w:t xml:space="preserve">кже тренировки действий в случае пожара </w:t>
      </w:r>
    </w:p>
    <w:p w:rsidR="00000000" w:rsidRDefault="0074552A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74552A"/>
    <w:p w:rsidR="00000000" w:rsidRDefault="0074552A">
      <w:pPr>
        <w:spacing w:after="280" w:afterAutospacing="1"/>
      </w:pPr>
      <w:r>
        <w:t>Специалист станции водоочистки должен иметь образование по профессии и быть обучен охране труда. Это оговорено в </w:t>
      </w:r>
      <w:r>
        <w:rPr>
          <w:rStyle w:val="Spanlink"/>
          <w:u w:val="single"/>
        </w:rPr>
        <w:t>пункте 13</w:t>
      </w:r>
      <w:r>
        <w:t xml:space="preserve"> Правил по охране труда при эксплуатации коммунального водопроводно-канализационного хозяй</w:t>
      </w:r>
      <w:r>
        <w:t xml:space="preserve">ства (утв. </w:t>
      </w:r>
      <w:r>
        <w:rPr>
          <w:rStyle w:val="Spanlink"/>
          <w:u w:val="single"/>
        </w:rPr>
        <w:t>приказом Минземстроя России от 22 сентября 1998 г. № 93</w:t>
      </w:r>
      <w:r>
        <w:t xml:space="preserve">; далее — приказ № 93). </w:t>
      </w:r>
    </w:p>
    <w:p w:rsidR="00000000" w:rsidRDefault="0074552A">
      <w:pPr>
        <w:spacing w:after="280" w:afterAutospacing="1"/>
      </w:pPr>
      <w:r>
        <w:t xml:space="preserve">Для допуска к некоторым работам специалист должен пройти дополнительное обучение по промышленной безопасности по областям (приложения </w:t>
      </w:r>
      <w:r>
        <w:rPr>
          <w:rStyle w:val="Spanlink"/>
          <w:u w:val="single"/>
        </w:rPr>
        <w:t>5</w:t>
      </w:r>
      <w:r>
        <w:t xml:space="preserve"> и </w:t>
      </w:r>
      <w:r>
        <w:rPr>
          <w:rStyle w:val="Spanlink"/>
          <w:u w:val="single"/>
        </w:rPr>
        <w:t>7</w:t>
      </w:r>
      <w:r>
        <w:t xml:space="preserve"> приказа № 93): </w:t>
      </w:r>
    </w:p>
    <w:p w:rsidR="00000000" w:rsidRDefault="0074552A">
      <w:pPr>
        <w:pStyle w:val="Ul"/>
        <w:numPr>
          <w:ilvl w:val="0"/>
          <w:numId w:val="3"/>
        </w:numPr>
      </w:pPr>
      <w:r>
        <w:t>А.1 — осн</w:t>
      </w:r>
      <w:r>
        <w:t>овы промышленной безопасности;</w:t>
      </w:r>
    </w:p>
    <w:p w:rsidR="00000000" w:rsidRDefault="0074552A">
      <w:pPr>
        <w:pStyle w:val="Ul"/>
        <w:numPr>
          <w:ilvl w:val="0"/>
          <w:numId w:val="3"/>
        </w:numPr>
        <w:spacing w:after="280" w:afterAutospacing="1"/>
      </w:pPr>
      <w:r>
        <w:t>Б.7 — требования промышленной безопасности на объектах газораспределения и газопотребления.</w:t>
      </w:r>
    </w:p>
    <w:p w:rsidR="00000000" w:rsidRDefault="0074552A">
      <w:pPr>
        <w:spacing w:after="280" w:afterAutospacing="1"/>
      </w:pPr>
      <w:r>
        <w:t xml:space="preserve">Если работа связана с особенными механизмами, необходимо пройти обучение требованиям промышленной безопасности, например: </w:t>
      </w:r>
    </w:p>
    <w:p w:rsidR="00000000" w:rsidRDefault="0074552A">
      <w:pPr>
        <w:pStyle w:val="Ul"/>
        <w:numPr>
          <w:ilvl w:val="0"/>
          <w:numId w:val="4"/>
        </w:numPr>
      </w:pPr>
      <w:r>
        <w:t>Б.8 — треб</w:t>
      </w:r>
      <w:r>
        <w:t>ования промышленной безопасности к оборудованию, работающему под давлением;</w:t>
      </w:r>
    </w:p>
    <w:p w:rsidR="00000000" w:rsidRDefault="0074552A">
      <w:pPr>
        <w:pStyle w:val="Ul"/>
        <w:numPr>
          <w:ilvl w:val="0"/>
          <w:numId w:val="4"/>
        </w:numPr>
        <w:spacing w:after="280" w:afterAutospacing="1"/>
      </w:pPr>
      <w:r>
        <w:t>Б.9 — требования промышленной безопасности к подъемным сооружениям.</w:t>
      </w:r>
    </w:p>
    <w:p w:rsidR="00000000" w:rsidRDefault="0074552A">
      <w:pPr>
        <w:spacing w:after="280" w:afterAutospacing="1"/>
      </w:pPr>
      <w:r>
        <w:t>В отдельных случаях специалисту может понадобиться проходить:</w:t>
      </w:r>
    </w:p>
    <w:p w:rsidR="00000000" w:rsidRDefault="0074552A">
      <w:pPr>
        <w:pStyle w:val="Ul"/>
        <w:numPr>
          <w:ilvl w:val="0"/>
          <w:numId w:val="5"/>
        </w:numPr>
      </w:pPr>
      <w:r>
        <w:t>обучение работе на высоте;</w:t>
      </w:r>
    </w:p>
    <w:p w:rsidR="00000000" w:rsidRDefault="0074552A">
      <w:pPr>
        <w:pStyle w:val="Ul"/>
        <w:numPr>
          <w:ilvl w:val="0"/>
          <w:numId w:val="5"/>
        </w:numPr>
      </w:pPr>
      <w:r>
        <w:t>обучение по охране труд</w:t>
      </w:r>
      <w:r>
        <w:t>а;</w:t>
      </w:r>
    </w:p>
    <w:p w:rsidR="00000000" w:rsidRDefault="0074552A">
      <w:pPr>
        <w:pStyle w:val="Ul"/>
        <w:numPr>
          <w:ilvl w:val="0"/>
          <w:numId w:val="5"/>
        </w:numPr>
      </w:pPr>
      <w:r>
        <w:t>обучение по электробезопасности;</w:t>
      </w:r>
    </w:p>
    <w:p w:rsidR="00000000" w:rsidRDefault="0074552A">
      <w:pPr>
        <w:pStyle w:val="Ul"/>
        <w:numPr>
          <w:ilvl w:val="0"/>
          <w:numId w:val="5"/>
        </w:numPr>
        <w:spacing w:after="280" w:afterAutospacing="1"/>
      </w:pPr>
      <w:r>
        <w:t>пожарно-технический минимум.</w:t>
      </w:r>
    </w:p>
    <w:p w:rsidR="00000000" w:rsidRDefault="0074552A">
      <w:pPr>
        <w:spacing w:after="280" w:afterAutospacing="1"/>
      </w:pPr>
      <w:r>
        <w:t xml:space="preserve">Для подготовки работников к чрезвычайным ситуациям обязательно необходимо обучать оказанию первой помощи (1 раз в год). </w:t>
      </w:r>
    </w:p>
    <w:p w:rsidR="00000000" w:rsidRDefault="0074552A">
      <w:pPr>
        <w:spacing w:after="280" w:afterAutospacing="1"/>
      </w:pPr>
      <w:r>
        <w:t>При проведении инструктажей по охране труда стоит обратить отдельное в</w:t>
      </w:r>
      <w:r>
        <w:t xml:space="preserve">нимание на раздел «Требования безопасности в аварийных ситуациях». Инструктажи нужно проводить не реже 1 раза в 6 месяцев. Практика показывает, что лучше делать это чаще, например 1 раз в 3 месяца. </w:t>
      </w:r>
    </w:p>
    <w:p w:rsidR="00000000" w:rsidRDefault="0074552A">
      <w:pPr>
        <w:pStyle w:val="2"/>
        <w:spacing w:after="280" w:afterAutospacing="1"/>
      </w:pPr>
      <w:r>
        <w:lastRenderedPageBreak/>
        <w:t>Какие особенности труда нужно учесть, обучая работников о</w:t>
      </w:r>
      <w:r>
        <w:t xml:space="preserve">чистных сооружений </w:t>
      </w:r>
    </w:p>
    <w:p w:rsidR="00000000" w:rsidRDefault="0074552A">
      <w:pPr>
        <w:spacing w:after="280" w:afterAutospacing="1"/>
      </w:pPr>
      <w:r>
        <w:t xml:space="preserve">Работа специалиста на станции водоподготовки связана с воздействием различных вредных факторов производственной среды (схема). </w:t>
      </w:r>
    </w:p>
    <w:p w:rsidR="00000000" w:rsidRDefault="0074552A">
      <w:pPr>
        <w:spacing w:after="280" w:afterAutospacing="1"/>
      </w:pPr>
      <w:r>
        <w:rPr>
          <w:b/>
          <w:bCs/>
        </w:rPr>
        <w:t>Факторы, влияющие на работника станции водоподготовки</w:t>
      </w:r>
    </w:p>
    <w:p w:rsidR="00000000" w:rsidRDefault="00445F0D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952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4552A">
      <w:pPr>
        <w:spacing w:after="280" w:afterAutospacing="1"/>
      </w:pPr>
      <w:r>
        <w:t>Опасные и вредные воздействия, а также требования бе</w:t>
      </w:r>
      <w:r>
        <w:t xml:space="preserve">зопасной организации работ определены в Межотраслевых правилах по охране труда при эксплуатации водопроводно-канализационного хозяйства, утв. </w:t>
      </w:r>
      <w:r>
        <w:rPr>
          <w:rStyle w:val="Spanlink"/>
          <w:u w:val="single"/>
        </w:rPr>
        <w:t>постановлением Минтруда России от 16 августа 2002 г. № 61</w:t>
      </w:r>
      <w:r>
        <w:t xml:space="preserve">. </w:t>
      </w:r>
    </w:p>
    <w:p w:rsidR="00000000" w:rsidRDefault="0074552A">
      <w:pPr>
        <w:spacing w:after="280" w:afterAutospacing="1"/>
      </w:pPr>
      <w:r>
        <w:t>Разберемся, что это за факторы, подробнее.</w:t>
      </w:r>
    </w:p>
    <w:p w:rsidR="00000000" w:rsidRDefault="0074552A">
      <w:pPr>
        <w:spacing w:after="280" w:afterAutospacing="1"/>
      </w:pPr>
      <w:r>
        <w:rPr>
          <w:b/>
          <w:bCs/>
        </w:rPr>
        <w:t>1. Микрокли</w:t>
      </w:r>
      <w:r>
        <w:rPr>
          <w:b/>
          <w:bCs/>
        </w:rPr>
        <w:t>мат:</w:t>
      </w:r>
    </w:p>
    <w:p w:rsidR="00000000" w:rsidRDefault="0074552A">
      <w:pPr>
        <w:pStyle w:val="Ul"/>
        <w:numPr>
          <w:ilvl w:val="0"/>
          <w:numId w:val="6"/>
        </w:numPr>
      </w:pPr>
      <w:r>
        <w:t>пониженная/повышенная температура воздуха (в помещениях, на открытых площадках);</w:t>
      </w:r>
    </w:p>
    <w:p w:rsidR="00000000" w:rsidRDefault="0074552A">
      <w:pPr>
        <w:pStyle w:val="Ul"/>
        <w:numPr>
          <w:ilvl w:val="0"/>
          <w:numId w:val="6"/>
        </w:numPr>
        <w:spacing w:after="280" w:afterAutospacing="1"/>
      </w:pPr>
      <w:r>
        <w:t xml:space="preserve">повышенная влажность воздуха (в насосных станциях, в помещениях фильтров, отстойников и др.). </w:t>
      </w:r>
    </w:p>
    <w:p w:rsidR="00000000" w:rsidRDefault="0074552A">
      <w:pPr>
        <w:spacing w:after="280" w:afterAutospacing="1"/>
      </w:pPr>
      <w:r>
        <w:rPr>
          <w:b/>
          <w:bCs/>
        </w:rPr>
        <w:t>2. Физические факторы:</w:t>
      </w:r>
    </w:p>
    <w:p w:rsidR="00000000" w:rsidRDefault="0074552A">
      <w:pPr>
        <w:pStyle w:val="Ul"/>
        <w:numPr>
          <w:ilvl w:val="0"/>
          <w:numId w:val="7"/>
        </w:numPr>
      </w:pPr>
      <w:r>
        <w:t>движущиеся элементы оборудования (насосного, силовог</w:t>
      </w:r>
      <w:r>
        <w:t xml:space="preserve">о, механизированных решеток, лебедок, скребков, оросителей, механических мешалок и др.); </w:t>
      </w:r>
    </w:p>
    <w:p w:rsidR="00000000" w:rsidRDefault="0074552A">
      <w:pPr>
        <w:pStyle w:val="Ul"/>
        <w:numPr>
          <w:ilvl w:val="0"/>
          <w:numId w:val="7"/>
        </w:numPr>
      </w:pPr>
      <w:r>
        <w:t>отлетающие предметы (при дроблении отбросов, снимаемых с решеток, стружка — при обработке металлических деталей), отлетающие части (при выбивании заглушек в испытывае</w:t>
      </w:r>
      <w:r>
        <w:t xml:space="preserve">мых трубопроводах, при обработке бетонных труб и фасонных изделий и др.); </w:t>
      </w:r>
    </w:p>
    <w:p w:rsidR="00000000" w:rsidRDefault="0074552A">
      <w:pPr>
        <w:pStyle w:val="Ul"/>
        <w:numPr>
          <w:ilvl w:val="0"/>
          <w:numId w:val="7"/>
        </w:numPr>
      </w:pPr>
      <w:r>
        <w:t>образование взрывоопасных смесей газов, жидкостей (в колодцах, камерах на сетях);</w:t>
      </w:r>
    </w:p>
    <w:p w:rsidR="00000000" w:rsidRDefault="0074552A">
      <w:pPr>
        <w:pStyle w:val="Ul"/>
        <w:numPr>
          <w:ilvl w:val="0"/>
          <w:numId w:val="7"/>
        </w:numPr>
        <w:spacing w:after="280" w:afterAutospacing="1"/>
      </w:pPr>
      <w:r>
        <w:lastRenderedPageBreak/>
        <w:t>падающие предметы и инструменты (при работах в водопроводных и канализационных колодцах, на очистны</w:t>
      </w:r>
      <w:r>
        <w:t xml:space="preserve">х сооружениях и сетях и в помещениях). </w:t>
      </w:r>
    </w:p>
    <w:p w:rsidR="00000000" w:rsidRDefault="0074552A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74552A">
      <w:pPr>
        <w:pStyle w:val="H3remark-h3"/>
        <w:spacing w:after="280" w:afterAutospacing="1"/>
      </w:pPr>
      <w:r>
        <w:t>Обратите внимание</w:t>
      </w:r>
    </w:p>
    <w:p w:rsidR="00000000" w:rsidRDefault="0074552A">
      <w:pPr>
        <w:pStyle w:val="remark-p"/>
        <w:spacing w:after="280" w:afterAutospacing="1"/>
      </w:pPr>
      <w:r>
        <w:t xml:space="preserve">Работники станции водоподготовки во время работы могут сталкиваться с парами ртути (при работе с приборами с ртутным наполнением) и патогенными организмами (бактериями, вирусами, гельминтами) </w:t>
      </w:r>
    </w:p>
    <w:p w:rsidR="00000000" w:rsidRDefault="0074552A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74552A"/>
    <w:p w:rsidR="00000000" w:rsidRDefault="0074552A">
      <w:pPr>
        <w:spacing w:after="280" w:afterAutospacing="1"/>
      </w:pPr>
      <w:r>
        <w:rPr>
          <w:b/>
          <w:bCs/>
        </w:rPr>
        <w:t xml:space="preserve">3. Освещение: </w:t>
      </w:r>
      <w:r>
        <w:t xml:space="preserve">недостаточная освещенность на рабочем месте (в колодцах, камерах, каналах, а также при работе на компьютере). </w:t>
      </w:r>
    </w:p>
    <w:p w:rsidR="00000000" w:rsidRDefault="0074552A">
      <w:pPr>
        <w:spacing w:after="280" w:afterAutospacing="1"/>
      </w:pPr>
      <w:r>
        <w:rPr>
          <w:b/>
          <w:bCs/>
        </w:rPr>
        <w:t xml:space="preserve">4. Шум и вибрация: </w:t>
      </w:r>
      <w:r>
        <w:t>повышенный уровень шума и вибрации (в машинных залах насосных и воздуходувных станций и других помещениях с обор</w:t>
      </w:r>
      <w:r>
        <w:t xml:space="preserve">удованием). </w:t>
      </w:r>
    </w:p>
    <w:p w:rsidR="00000000" w:rsidRDefault="0074552A">
      <w:pPr>
        <w:spacing w:after="280" w:afterAutospacing="1"/>
      </w:pPr>
      <w:r>
        <w:rPr>
          <w:b/>
          <w:bCs/>
        </w:rPr>
        <w:t>5. Химические факторы:</w:t>
      </w:r>
    </w:p>
    <w:p w:rsidR="00000000" w:rsidRDefault="0074552A">
      <w:pPr>
        <w:pStyle w:val="Ul"/>
        <w:numPr>
          <w:ilvl w:val="0"/>
          <w:numId w:val="8"/>
        </w:numPr>
      </w:pPr>
      <w:r>
        <w:t xml:space="preserve">газообразные вещества общетоксического воздействия в колодцах, камерах, каналах, очистных сооружениях (сероводород, метан, пары бензина, эфира, углекислый газ, озон и др.); </w:t>
      </w:r>
    </w:p>
    <w:p w:rsidR="00000000" w:rsidRDefault="0074552A">
      <w:pPr>
        <w:pStyle w:val="Ul"/>
        <w:numPr>
          <w:ilvl w:val="0"/>
          <w:numId w:val="8"/>
        </w:numPr>
      </w:pPr>
      <w:r>
        <w:t>газы, выделяющиеся в результате утечки из балл</w:t>
      </w:r>
      <w:r>
        <w:t xml:space="preserve">онов, бочек, цистерн (аммиак, хлор и другие сжатые, сжиженные и растворенные газы); </w:t>
      </w:r>
    </w:p>
    <w:p w:rsidR="00000000" w:rsidRDefault="0074552A">
      <w:pPr>
        <w:pStyle w:val="Ul"/>
        <w:numPr>
          <w:ilvl w:val="0"/>
          <w:numId w:val="8"/>
        </w:numPr>
      </w:pPr>
      <w:r>
        <w:t>горючие примеси, попавшие в сточные воды (бензин, нефть и др.);</w:t>
      </w:r>
    </w:p>
    <w:p w:rsidR="00000000" w:rsidRDefault="0074552A">
      <w:pPr>
        <w:pStyle w:val="Ul"/>
        <w:numPr>
          <w:ilvl w:val="0"/>
          <w:numId w:val="8"/>
        </w:numPr>
        <w:spacing w:after="280" w:afterAutospacing="1"/>
      </w:pPr>
      <w:r>
        <w:t>растворенные газообразные вещества, которые могут образовать в водопроводных сетях и сооружениях взрывоопас</w:t>
      </w:r>
      <w:r>
        <w:t xml:space="preserve">ные смеси. </w:t>
      </w:r>
    </w:p>
    <w:p w:rsidR="00000000" w:rsidRDefault="0074552A">
      <w:pPr>
        <w:pStyle w:val="2"/>
        <w:spacing w:after="280" w:afterAutospacing="1"/>
      </w:pPr>
      <w:r>
        <w:t xml:space="preserve">Что еще учесть, обучая работников очистных сооружений </w:t>
      </w:r>
    </w:p>
    <w:p w:rsidR="00000000" w:rsidRDefault="0074552A">
      <w:pPr>
        <w:spacing w:after="280" w:afterAutospacing="1"/>
      </w:pPr>
      <w:r>
        <w:t>Деятельность работников очистных сооружений часто связана с вредными факторами. Большинству из сотрудников требуются СИЗ. Работников нужно обучать правилам пользования средствами индивидуал</w:t>
      </w:r>
      <w:r>
        <w:t xml:space="preserve">ьной защиты. Это можно делать как в момент выдачи СИЗ, так и в процессе обучения по охране труда и промышленной безопасности. </w:t>
      </w:r>
    </w:p>
    <w:p w:rsidR="00000000" w:rsidRDefault="0074552A">
      <w:pPr>
        <w:spacing w:after="280" w:afterAutospacing="1"/>
      </w:pPr>
      <w:r>
        <w:t xml:space="preserve">Определяя необходимые средства защиты, нужно обратиться к результатам спецоценки или к типовым нормам, утвержденным, например, </w:t>
      </w:r>
      <w:r>
        <w:rPr>
          <w:rStyle w:val="Spanlink"/>
          <w:u w:val="single"/>
        </w:rPr>
        <w:t>пр</w:t>
      </w:r>
      <w:r>
        <w:rPr>
          <w:rStyle w:val="Spanlink"/>
          <w:u w:val="single"/>
        </w:rPr>
        <w:t xml:space="preserve">иказом </w:t>
      </w:r>
      <w:r>
        <w:rPr>
          <w:rStyle w:val="Spanlink"/>
          <w:u w:val="single"/>
        </w:rPr>
        <w:lastRenderedPageBreak/>
        <w:t>Минтруда России от 9 декабря 2014 г. № 997н</w:t>
      </w:r>
      <w:r>
        <w:t xml:space="preserve">. Чаще всего работники станций водоподготовки нуждаются в спецодежде, обуви, перчатках и наушниках. </w:t>
      </w:r>
    </w:p>
    <w:p w:rsidR="00000000" w:rsidRDefault="0074552A">
      <w:pPr>
        <w:spacing w:after="280" w:afterAutospacing="1"/>
      </w:pPr>
      <w:r>
        <w:t xml:space="preserve">Необходимо заострять внимание работников на последствиях, которые возникнут, если не использовать СИЗ. </w:t>
      </w:r>
    </w:p>
    <w:p w:rsidR="0074552A" w:rsidRDefault="0074552A">
      <w:pPr>
        <w:spacing w:after="280" w:afterAutospacing="1"/>
      </w:pPr>
      <w:r>
        <w:t> </w:t>
      </w:r>
      <w:r>
        <w:t xml:space="preserve"> </w:t>
      </w:r>
    </w:p>
    <w:sectPr w:rsidR="007455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45F0D"/>
    <w:rsid w:val="0074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2018-07-03T09:30:00Z</dcterms:created>
  <dcterms:modified xsi:type="dcterms:W3CDTF">2018-07-03T09:30:00Z</dcterms:modified>
</cp:coreProperties>
</file>