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55D7">
      <w:pPr>
        <w:pStyle w:val="printredaction-line"/>
        <w:divId w:val="1663007488"/>
      </w:pPr>
      <w:r>
        <w:t>Редакция от 1 сен 2017</w:t>
      </w:r>
    </w:p>
    <w:p w:rsidR="00000000" w:rsidRDefault="000C55D7">
      <w:pPr>
        <w:pStyle w:val="2"/>
        <w:divId w:val="1663007488"/>
        <w:rPr>
          <w:rFonts w:eastAsia="Times New Roman"/>
        </w:rPr>
      </w:pPr>
      <w:r>
        <w:rPr>
          <w:rFonts w:eastAsia="Times New Roman"/>
        </w:rPr>
        <w:t>Как инспекция труда назначает штрафы</w:t>
      </w:r>
    </w:p>
    <w:p w:rsidR="00000000" w:rsidRDefault="000C55D7">
      <w:pPr>
        <w:pStyle w:val="a3"/>
        <w:divId w:val="1663007488"/>
      </w:pPr>
      <w:r>
        <w:rPr>
          <w:b/>
          <w:bCs/>
        </w:rPr>
        <w:t>Ю.Н. Селиверстова</w:t>
      </w:r>
    </w:p>
    <w:p w:rsidR="00000000" w:rsidRDefault="000C55D7">
      <w:pPr>
        <w:pStyle w:val="a3"/>
        <w:divId w:val="1696540378"/>
      </w:pPr>
      <w:r>
        <w:t>После проверки инспектор выдает представителю компании два документа: акт и предписание. В акте он указывает все обстоятельства, которые изучил в ходе проверки. В предписании указывает все нарушения, которые обнаружил, и срок для их устранения. Если по нар</w:t>
      </w:r>
      <w:r>
        <w:t>ушениям не истекли сроки давности, инспектор составляет протокол об административном правонарушении. На основании этого документа возбуждают дело об административном правонарушении</w:t>
      </w:r>
      <w:r>
        <w:t>.</w:t>
      </w:r>
    </w:p>
    <w:p w:rsidR="00000000" w:rsidRDefault="000C55D7">
      <w:pPr>
        <w:pStyle w:val="2"/>
        <w:divId w:val="679624314"/>
        <w:rPr>
          <w:rFonts w:eastAsia="Times New Roman"/>
        </w:rPr>
      </w:pPr>
      <w:r>
        <w:rPr>
          <w:rFonts w:eastAsia="Times New Roman"/>
        </w:rPr>
        <w:t>Протокол ГИ</w:t>
      </w:r>
      <w:r>
        <w:rPr>
          <w:rFonts w:eastAsia="Times New Roman"/>
        </w:rPr>
        <w:t>Т</w:t>
      </w:r>
    </w:p>
    <w:p w:rsidR="00000000" w:rsidRDefault="000C55D7">
      <w:pPr>
        <w:pStyle w:val="a3"/>
        <w:divId w:val="1819683591"/>
      </w:pPr>
      <w:r>
        <w:t>Протокол об административном правонарушении оформляют, если з</w:t>
      </w:r>
      <w:r>
        <w:t>а выявленные нарушения предусмотрена административная ответственность в соответствии с</w:t>
      </w:r>
      <w:r>
        <w:t xml:space="preserve"> </w:t>
      </w:r>
      <w:hyperlink r:id="rId5" w:anchor="/document/99/901807667/" w:history="1">
        <w:r>
          <w:rPr>
            <w:rStyle w:val="a4"/>
          </w:rPr>
          <w:t>Кодексом РФ об административных правонарушениях</w:t>
        </w:r>
      </w:hyperlink>
      <w:r>
        <w:t>. Вместе с протоколом составляют постановление о назначен</w:t>
      </w:r>
      <w:r>
        <w:t>ии административного наказания за выявленные нарушения</w:t>
      </w:r>
      <w:r>
        <w:t>.</w:t>
      </w:r>
    </w:p>
    <w:p w:rsidR="00000000" w:rsidRDefault="000C55D7">
      <w:pPr>
        <w:pStyle w:val="a3"/>
        <w:divId w:val="1819683591"/>
      </w:pPr>
      <w:r>
        <w:t>Чтобы составить протокол, инспектор должен заранее уведомить об этом представителя компании. Обычно за несколько дней до окончания проверки инспектор вручает гендиректору компании как ее законному пре</w:t>
      </w:r>
      <w:r>
        <w:t>дставителю «требование о явке». В этом документе инспектор указывает, когда нужно подойти в инспекцию, чтобы составить протокол об административном правонарушении в отношении организации и гендиректора. Если инспектор не может вручить требование о явке лич</w:t>
      </w:r>
      <w:r>
        <w:t>но гендиректору или представителю компании по доверенности, он направит его по почте, по факсу или электронной почте</w:t>
      </w:r>
      <w:r>
        <w:t>.</w:t>
      </w:r>
    </w:p>
    <w:p w:rsidR="00000000" w:rsidRDefault="000C55D7">
      <w:pPr>
        <w:divId w:val="1414862614"/>
        <w:rPr>
          <w:rFonts w:eastAsia="Times New Roman"/>
        </w:rPr>
      </w:pPr>
      <w:r>
        <w:rPr>
          <w:rStyle w:val="incut-head-control"/>
          <w:rFonts w:eastAsia="Times New Roman"/>
        </w:rPr>
        <w:t>Совет: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присутствуйте на всех стадиях рассмотрения дела.</w:t>
      </w:r>
    </w:p>
    <w:p w:rsidR="00000000" w:rsidRDefault="000C55D7">
      <w:pPr>
        <w:pStyle w:val="a3"/>
        <w:divId w:val="968362446"/>
      </w:pPr>
      <w:r>
        <w:t>Если директор сам не может посещать трудовую инспекцию, то он должен выдать другом</w:t>
      </w:r>
      <w:r>
        <w:t>у представителю компании, например юристу, две доверенности: от имени компании и от своего имени. В доверенностях прописывают, что у представителя есть полномочия защищать компанию и директора при производстве по делу об административном правонарушении. Та</w:t>
      </w:r>
      <w:r>
        <w:t>кже указывают, какие функции он уполномочен выполнять: получать копии протоколов, расписываться в них, представлять ходатайства, передавать в инспекцию документы и т. д</w:t>
      </w:r>
      <w:r>
        <w:t>.</w:t>
      </w:r>
    </w:p>
    <w:p w:rsidR="00000000" w:rsidRDefault="000C55D7">
      <w:pPr>
        <w:pStyle w:val="a3"/>
        <w:divId w:val="1819683591"/>
      </w:pPr>
      <w:r>
        <w:t>Протокол составляют в присутствии представителя компании, который имеет право</w:t>
      </w:r>
      <w:r>
        <w:t>:</w:t>
      </w:r>
    </w:p>
    <w:p w:rsidR="00000000" w:rsidRDefault="000C55D7">
      <w:pPr>
        <w:numPr>
          <w:ilvl w:val="0"/>
          <w:numId w:val="1"/>
        </w:numPr>
        <w:spacing w:after="103"/>
        <w:ind w:left="686"/>
        <w:divId w:val="1819683591"/>
        <w:rPr>
          <w:rFonts w:eastAsia="Times New Roman"/>
        </w:rPr>
      </w:pPr>
      <w:r>
        <w:rPr>
          <w:rFonts w:eastAsia="Times New Roman"/>
        </w:rPr>
        <w:t>знакоми</w:t>
      </w:r>
      <w:r>
        <w:rPr>
          <w:rFonts w:eastAsia="Times New Roman"/>
        </w:rPr>
        <w:t>ться с нарушениями, за которые впоследствии инспектор может назначить штраф;</w:t>
      </w:r>
    </w:p>
    <w:p w:rsidR="00000000" w:rsidRDefault="000C55D7">
      <w:pPr>
        <w:numPr>
          <w:ilvl w:val="0"/>
          <w:numId w:val="1"/>
        </w:numPr>
        <w:spacing w:after="103"/>
        <w:ind w:left="686"/>
        <w:divId w:val="1819683591"/>
        <w:rPr>
          <w:rFonts w:eastAsia="Times New Roman"/>
        </w:rPr>
      </w:pPr>
      <w:r>
        <w:rPr>
          <w:rFonts w:eastAsia="Times New Roman"/>
        </w:rPr>
        <w:t>указывать неточности в протоколе, передавать инспектору ходатайства, документы, которые подтверждают, что компания или директор не нарушали трудовое законодательство.</w:t>
      </w:r>
    </w:p>
    <w:p w:rsidR="00000000" w:rsidRDefault="000C55D7">
      <w:pPr>
        <w:pStyle w:val="a3"/>
        <w:divId w:val="1819683591"/>
      </w:pPr>
      <w:r>
        <w:lastRenderedPageBreak/>
        <w:t>Копию проток</w:t>
      </w:r>
      <w:r>
        <w:t>ола инспектор передает представителю компании. Вместе с протоколом инспектор передает определение о назначении времени и места рассмотрения дела об административном правонарушении. Это вторая стадия рассмотрения дела, на которой лучше присутствовать: вы см</w:t>
      </w:r>
      <w:r>
        <w:t>ожете заявить ходатайства или передать недостающие документы, которые подтвердят невиновность</w:t>
      </w:r>
      <w:r>
        <w:t>.</w:t>
      </w:r>
    </w:p>
    <w:p w:rsidR="00000000" w:rsidRDefault="000C55D7">
      <w:pPr>
        <w:divId w:val="1667855470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протокол об административном правонарушении обжаловать нельзя. В этом документе лишь фиксируют факт нарушения, он относится к доказательствам по делу о</w:t>
      </w:r>
      <w:r>
        <w:rPr>
          <w:rStyle w:val="incut-head-sub"/>
          <w:rFonts w:eastAsia="Times New Roman"/>
        </w:rPr>
        <w:t>б административном правонарушении, и его оценивают уполномоченные лица ГИТ или суд, когда решают вопрос о привлечении к административной ответственности.</w:t>
      </w:r>
    </w:p>
    <w:p w:rsidR="00000000" w:rsidRDefault="000C55D7">
      <w:pPr>
        <w:pStyle w:val="2"/>
        <w:divId w:val="679624314"/>
        <w:rPr>
          <w:rFonts w:eastAsia="Times New Roman"/>
        </w:rPr>
      </w:pPr>
      <w:r>
        <w:rPr>
          <w:rFonts w:eastAsia="Times New Roman"/>
        </w:rPr>
        <w:t>Постановление инспектора ГИ</w:t>
      </w:r>
      <w:r>
        <w:rPr>
          <w:rFonts w:eastAsia="Times New Roman"/>
        </w:rPr>
        <w:t>Т</w:t>
      </w:r>
    </w:p>
    <w:p w:rsidR="00000000" w:rsidRDefault="000C55D7">
      <w:pPr>
        <w:pStyle w:val="a3"/>
        <w:divId w:val="465588892"/>
      </w:pPr>
      <w:r>
        <w:t>В постановлении инспектор назначает наказание только за те нарушения, в к</w:t>
      </w:r>
      <w:r>
        <w:t>оторых он установил вину организации и должностного лица. Требования к постановлениям указаны в</w:t>
      </w:r>
      <w:r>
        <w:t xml:space="preserve"> </w:t>
      </w:r>
      <w:hyperlink r:id="rId6" w:anchor="/document/99/901807667/XA00MB62MU/" w:history="1">
        <w:r>
          <w:rPr>
            <w:rStyle w:val="a4"/>
          </w:rPr>
          <w:t>статье 29.10</w:t>
        </w:r>
      </w:hyperlink>
      <w:r>
        <w:t xml:space="preserve"> Кодекса РФ об административных правонарушениях. Копию постановления отд</w:t>
      </w:r>
      <w:r>
        <w:t>ают представителю компании или гендиректору</w:t>
      </w:r>
      <w:r>
        <w:t>.</w:t>
      </w:r>
    </w:p>
    <w:p w:rsidR="00000000" w:rsidRDefault="000C55D7">
      <w:pPr>
        <w:pStyle w:val="a3"/>
        <w:divId w:val="465588892"/>
      </w:pPr>
      <w:r>
        <w:t>Не уклоняйтесь от получения постановлений. Многие компании полагают, что, если они не получат этот документ, он вернется в инспекцию и штраф уплачивать не придется. Это не так. Пленум Верховного суда РФ в</w:t>
      </w:r>
      <w:r>
        <w:t xml:space="preserve"> </w:t>
      </w:r>
      <w:hyperlink r:id="rId7" w:anchor="/document/96/901929139/" w:history="1">
        <w:r>
          <w:rPr>
            <w:rStyle w:val="a4"/>
          </w:rPr>
          <w:t>постановлении от 24 марта 2005 г. № 5</w:t>
        </w:r>
      </w:hyperlink>
      <w:r>
        <w:t xml:space="preserve"> указал, что постановление вступает в силу через 10 суток после того, как оно возвращается в суд или к должностному лицу, которое его составило. Компания обязан</w:t>
      </w:r>
      <w:r>
        <w:t>а оплатить штраф в течение 60 дней с этого момента. В противном случае инспектор составит новый штраф за неуплату основного</w:t>
      </w:r>
      <w:r>
        <w:t>.</w:t>
      </w:r>
    </w:p>
    <w:p w:rsidR="00000000" w:rsidRDefault="000C55D7">
      <w:pPr>
        <w:pStyle w:val="a3"/>
        <w:divId w:val="465588892"/>
      </w:pPr>
      <w:r>
        <w:t>Постановление по делу об административном правонарушении можно</w:t>
      </w:r>
      <w:r>
        <w:t xml:space="preserve"> </w:t>
      </w:r>
      <w:hyperlink r:id="rId8" w:anchor="/document/16/29819/" w:history="1">
        <w:r>
          <w:rPr>
            <w:rStyle w:val="a4"/>
          </w:rPr>
          <w:t>обжалов</w:t>
        </w:r>
        <w:r>
          <w:rPr>
            <w:rStyle w:val="a4"/>
          </w:rPr>
          <w:t>ать в административном или судебном порядке</w:t>
        </w:r>
      </w:hyperlink>
      <w:r>
        <w:t xml:space="preserve"> на основании</w:t>
      </w:r>
      <w:r>
        <w:t xml:space="preserve"> </w:t>
      </w:r>
      <w:hyperlink r:id="rId9" w:anchor="/document/99/901807667/XA00MLI2OL/" w:history="1">
        <w:r>
          <w:rPr>
            <w:rStyle w:val="a4"/>
          </w:rPr>
          <w:t>главы 30</w:t>
        </w:r>
      </w:hyperlink>
      <w:r>
        <w:t xml:space="preserve"> Кодекса РФ об административных правонарушениях. Государственной пошлиной такая жалоба не облагается</w:t>
      </w:r>
      <w:r>
        <w:t>.</w:t>
      </w:r>
    </w:p>
    <w:p w:rsidR="00000000" w:rsidRDefault="000C55D7">
      <w:pPr>
        <w:pStyle w:val="2"/>
        <w:divId w:val="679624314"/>
        <w:rPr>
          <w:rFonts w:eastAsia="Times New Roman"/>
        </w:rPr>
      </w:pPr>
      <w:r>
        <w:rPr>
          <w:rFonts w:eastAsia="Times New Roman"/>
        </w:rPr>
        <w:t xml:space="preserve">Наказания по </w:t>
      </w:r>
      <w:r>
        <w:rPr>
          <w:rFonts w:eastAsia="Times New Roman"/>
        </w:rPr>
        <w:t>итогам проверк</w:t>
      </w:r>
      <w:r>
        <w:rPr>
          <w:rFonts w:eastAsia="Times New Roman"/>
        </w:rPr>
        <w:t>и</w:t>
      </w:r>
    </w:p>
    <w:p w:rsidR="00000000" w:rsidRDefault="000C55D7">
      <w:pPr>
        <w:pStyle w:val="a3"/>
        <w:divId w:val="1934313292"/>
      </w:pPr>
      <w:r>
        <w:t>Виды наказаний, которые грозят работодателю по результатам проверок</w:t>
      </w:r>
      <w:r>
        <w:t>:</w:t>
      </w:r>
    </w:p>
    <w:p w:rsidR="00000000" w:rsidRDefault="000C55D7">
      <w:pPr>
        <w:numPr>
          <w:ilvl w:val="0"/>
          <w:numId w:val="2"/>
        </w:numPr>
        <w:spacing w:after="103"/>
        <w:ind w:left="686"/>
        <w:divId w:val="1934313292"/>
        <w:rPr>
          <w:rFonts w:eastAsia="Times New Roman"/>
        </w:rPr>
      </w:pPr>
      <w:r>
        <w:rPr>
          <w:rFonts w:eastAsia="Times New Roman"/>
        </w:rPr>
        <w:t>Штраф. Это самое распространенное наказание, его применяют как к компаниям, так и к должностным лицам;</w:t>
      </w:r>
    </w:p>
    <w:p w:rsidR="00000000" w:rsidRDefault="000C55D7">
      <w:pPr>
        <w:numPr>
          <w:ilvl w:val="0"/>
          <w:numId w:val="2"/>
        </w:numPr>
        <w:spacing w:after="103"/>
        <w:ind w:left="686"/>
        <w:divId w:val="1934313292"/>
        <w:rPr>
          <w:rFonts w:eastAsia="Times New Roman"/>
        </w:rPr>
      </w:pPr>
      <w:r>
        <w:rPr>
          <w:rFonts w:eastAsia="Times New Roman"/>
        </w:rPr>
        <w:t>Дисквалификация. Применяют только к должностным лицам;</w:t>
      </w:r>
    </w:p>
    <w:p w:rsidR="00000000" w:rsidRDefault="000C55D7">
      <w:pPr>
        <w:numPr>
          <w:ilvl w:val="0"/>
          <w:numId w:val="2"/>
        </w:numPr>
        <w:spacing w:after="103"/>
        <w:ind w:left="686"/>
        <w:divId w:val="1934313292"/>
        <w:rPr>
          <w:rFonts w:eastAsia="Times New Roman"/>
        </w:rPr>
      </w:pPr>
      <w:r>
        <w:rPr>
          <w:rFonts w:eastAsia="Times New Roman"/>
        </w:rPr>
        <w:t>Приостановлен</w:t>
      </w:r>
      <w:r>
        <w:rPr>
          <w:rFonts w:eastAsia="Times New Roman"/>
        </w:rPr>
        <w:t>ие деятельности. Применяют к компаниям и к предпринимателям;</w:t>
      </w:r>
    </w:p>
    <w:p w:rsidR="00000000" w:rsidRDefault="000C55D7">
      <w:pPr>
        <w:numPr>
          <w:ilvl w:val="0"/>
          <w:numId w:val="2"/>
        </w:numPr>
        <w:spacing w:after="103"/>
        <w:ind w:left="686"/>
        <w:divId w:val="1934313292"/>
        <w:rPr>
          <w:rFonts w:eastAsia="Times New Roman"/>
        </w:rPr>
      </w:pPr>
      <w:r>
        <w:rPr>
          <w:rFonts w:eastAsia="Times New Roman"/>
        </w:rPr>
        <w:t>Предупреждение. Применяют в отношении компаний и должностных лиц.</w:t>
      </w:r>
    </w:p>
    <w:p w:rsidR="00000000" w:rsidRDefault="000C55D7">
      <w:pPr>
        <w:pStyle w:val="2"/>
        <w:divId w:val="679624314"/>
        <w:rPr>
          <w:rFonts w:eastAsia="Times New Roman"/>
        </w:rPr>
      </w:pPr>
      <w:r>
        <w:rPr>
          <w:rFonts w:eastAsia="Times New Roman"/>
        </w:rPr>
        <w:t>Штра</w:t>
      </w:r>
      <w:r>
        <w:rPr>
          <w:rFonts w:eastAsia="Times New Roman"/>
        </w:rPr>
        <w:t>ф</w:t>
      </w:r>
    </w:p>
    <w:p w:rsidR="00000000" w:rsidRDefault="000C55D7">
      <w:pPr>
        <w:pStyle w:val="a3"/>
        <w:divId w:val="608515296"/>
      </w:pPr>
      <w:r>
        <w:t>Штрафы назначают по каждой части статей</w:t>
      </w:r>
      <w:r>
        <w:t xml:space="preserve"> </w:t>
      </w:r>
      <w:hyperlink r:id="rId10" w:anchor="/document/99/901807667/XA00M9G2ND/" w:history="1">
        <w:r>
          <w:rPr>
            <w:rStyle w:val="a4"/>
          </w:rPr>
          <w:t>5.27</w:t>
        </w:r>
      </w:hyperlink>
      <w:r>
        <w:t xml:space="preserve"> и</w:t>
      </w:r>
      <w:r>
        <w:t xml:space="preserve"> </w:t>
      </w:r>
      <w:hyperlink r:id="rId11" w:anchor="/document/99/901807667/XA00MGK2OB/" w:history="1">
        <w:r>
          <w:rPr>
            <w:rStyle w:val="a4"/>
          </w:rPr>
          <w:t>5.27.1</w:t>
        </w:r>
      </w:hyperlink>
      <w:r>
        <w:t xml:space="preserve"> Кодекса РФ об административных правонарушениях.</w:t>
      </w:r>
      <w:r>
        <w:t xml:space="preserve"> </w:t>
      </w:r>
      <w:hyperlink r:id="rId12" w:anchor="/document/99/901807667/XA00M9G2ND/" w:history="1">
        <w:r>
          <w:rPr>
            <w:rStyle w:val="a4"/>
          </w:rPr>
          <w:t>Статья 5.27</w:t>
        </w:r>
      </w:hyperlink>
      <w:r>
        <w:t xml:space="preserve"> предусматривает </w:t>
      </w:r>
      <w:r>
        <w:lastRenderedPageBreak/>
        <w:t>ответственность за на</w:t>
      </w:r>
      <w:r>
        <w:t>рушение трудового законодательства, а</w:t>
      </w:r>
      <w:r>
        <w:t xml:space="preserve"> </w:t>
      </w:r>
      <w:hyperlink r:id="rId13" w:anchor="/document/99/901807667/XA00MGK2OB/" w:history="1">
        <w:r>
          <w:rPr>
            <w:rStyle w:val="a4"/>
          </w:rPr>
          <w:t>статья 5.27.1</w:t>
        </w:r>
      </w:hyperlink>
      <w:r>
        <w:t xml:space="preserve"> – за нарушение законодательства об охране труда</w:t>
      </w:r>
      <w:r>
        <w:t>.</w:t>
      </w:r>
    </w:p>
    <w:p w:rsidR="00000000" w:rsidRDefault="000C55D7">
      <w:pPr>
        <w:pStyle w:val="a3"/>
        <w:divId w:val="608515296"/>
      </w:pPr>
      <w:r>
        <w:t>Если инспектор выявит несколько нарушений, которые подпадают под санкции разных</w:t>
      </w:r>
      <w:r>
        <w:t xml:space="preserve"> частей статьи</w:t>
      </w:r>
      <w:r>
        <w:t xml:space="preserve"> </w:t>
      </w:r>
      <w:hyperlink r:id="rId14" w:anchor="/document/99/901807667/XA00M9G2ND/" w:history="1">
        <w:r>
          <w:rPr>
            <w:rStyle w:val="a4"/>
          </w:rPr>
          <w:t>5.27</w:t>
        </w:r>
      </w:hyperlink>
      <w:r>
        <w:t xml:space="preserve"> или</w:t>
      </w:r>
      <w:r>
        <w:t xml:space="preserve"> </w:t>
      </w:r>
      <w:hyperlink r:id="rId15" w:anchor="/document/99/901807667/XA00MGK2OB/" w:history="1">
        <w:r>
          <w:rPr>
            <w:rStyle w:val="a4"/>
          </w:rPr>
          <w:t>5.27.1</w:t>
        </w:r>
      </w:hyperlink>
      <w:r>
        <w:t>, он составит соответствующее количество постановлений</w:t>
      </w:r>
      <w:r>
        <w:t>.</w:t>
      </w:r>
    </w:p>
    <w:p w:rsidR="00000000" w:rsidRDefault="000C55D7">
      <w:pPr>
        <w:divId w:val="1265184927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Часть 1 статьи 5.27 Кодекса РФ об административных правонарушениях предусматривает ответственность за общие нарушения, например, за невыплату зарплаты, а другие части этой статьи предусматривают ответственность за конкретные нарушения.</w:t>
      </w:r>
    </w:p>
    <w:p w:rsidR="00000000" w:rsidRDefault="000C55D7">
      <w:pPr>
        <w:pStyle w:val="a3"/>
        <w:divId w:val="1511948128"/>
      </w:pPr>
      <w:r>
        <w:t>Например,</w:t>
      </w:r>
      <w:r>
        <w:t xml:space="preserve"> </w:t>
      </w:r>
      <w:hyperlink r:id="rId16" w:anchor="/document/99/901807667/XA00S3K2P6/" w:history="1">
        <w:r>
          <w:rPr>
            <w:rStyle w:val="a4"/>
          </w:rPr>
          <w:t>часть 3</w:t>
        </w:r>
      </w:hyperlink>
      <w:r>
        <w:t xml:space="preserve"> статьи 5.27 предусматривает ответственность за уклонение от оформления трудового договора либо за заключение гражданского договора вместо трудового. В этом случае инспектор составит </w:t>
      </w:r>
      <w:r>
        <w:t>несколько постановлений. И это будет законно – все суды сходятся во мнении, что инспектор вправе это делать, потому что каждая часть статей</w:t>
      </w:r>
      <w:r>
        <w:t xml:space="preserve"> </w:t>
      </w:r>
      <w:hyperlink r:id="rId17" w:anchor="/document/99/901807667/XA00M9G2ND/" w:history="1">
        <w:r>
          <w:rPr>
            <w:rStyle w:val="a4"/>
          </w:rPr>
          <w:t>5.27</w:t>
        </w:r>
      </w:hyperlink>
      <w:r>
        <w:t xml:space="preserve"> и</w:t>
      </w:r>
      <w:r>
        <w:t xml:space="preserve"> </w:t>
      </w:r>
      <w:hyperlink r:id="rId18" w:anchor="/document/99/901807667/XA00MGK2OB/" w:history="1">
        <w:r>
          <w:rPr>
            <w:rStyle w:val="a4"/>
          </w:rPr>
          <w:t>5.27.1</w:t>
        </w:r>
      </w:hyperlink>
      <w:r>
        <w:t xml:space="preserve"> предусматривает ответственность за конкретные нарушения</w:t>
      </w:r>
      <w:r>
        <w:t>.</w:t>
      </w:r>
    </w:p>
    <w:p w:rsidR="00000000" w:rsidRDefault="000C55D7">
      <w:pPr>
        <w:pStyle w:val="a3"/>
        <w:divId w:val="608515296"/>
      </w:pPr>
      <w:r>
        <w:t>Более того, инспекторы могут назначить несколько штрафов по одной части статей</w:t>
      </w:r>
      <w:r>
        <w:t xml:space="preserve"> </w:t>
      </w:r>
      <w:hyperlink r:id="rId19" w:anchor="/document/99/901807667/XA00M9G2ND/" w:history="1">
        <w:r>
          <w:rPr>
            <w:rStyle w:val="a4"/>
          </w:rPr>
          <w:t>5.27</w:t>
        </w:r>
      </w:hyperlink>
      <w:r>
        <w:t xml:space="preserve"> или</w:t>
      </w:r>
      <w:r>
        <w:t xml:space="preserve"> </w:t>
      </w:r>
      <w:hyperlink r:id="rId20" w:anchor="/document/99/901807667/XA00MGK2OB/" w:history="1">
        <w:r>
          <w:rPr>
            <w:rStyle w:val="a4"/>
          </w:rPr>
          <w:t>5.27.1</w:t>
        </w:r>
      </w:hyperlink>
      <w:r>
        <w:t xml:space="preserve"> Кодекса РФ об административных правонарушениях. Например, если работодатель не обучил 20 работников требованиям охраны труда,</w:t>
      </w:r>
      <w:r>
        <w:t xml:space="preserve"> инспектор может назначить 20 штрафов – по штрафу за каждого работника</w:t>
      </w:r>
      <w:r>
        <w:t>.</w:t>
      </w:r>
    </w:p>
    <w:p w:rsidR="00000000" w:rsidRDefault="000C55D7">
      <w:pPr>
        <w:pStyle w:val="a3"/>
        <w:divId w:val="608515296"/>
      </w:pPr>
      <w:r>
        <w:t xml:space="preserve">Если лицо совершило два и более административных правонарушения, назначают наказание за каждое из них, даже если дела об этих правонарушениях рассматривает один судья </w:t>
      </w:r>
      <w:r>
        <w:t>(</w:t>
      </w:r>
      <w:hyperlink r:id="rId21" w:anchor="/document/99/901807667/XA00MGA2O7/" w:history="1">
        <w:r>
          <w:rPr>
            <w:rStyle w:val="a4"/>
          </w:rPr>
          <w:t>ч. 1 ст. 4.4 КоАП РФ</w:t>
        </w:r>
      </w:hyperlink>
      <w:r>
        <w:t>;</w:t>
      </w:r>
      <w:r>
        <w:t xml:space="preserve"> </w:t>
      </w:r>
      <w:hyperlink r:id="rId22" w:anchor="/document/96/901929139/ZA02JH03IS/" w:history="1">
        <w:r>
          <w:rPr>
            <w:rStyle w:val="a4"/>
          </w:rPr>
          <w:t>п. 24 постановления Пленума Верховного суда РФ от 24 марта 2005 г. № 5</w:t>
        </w:r>
      </w:hyperlink>
      <w:r>
        <w:t xml:space="preserve"> «О некоторых вопросах, возн</w:t>
      </w:r>
      <w:r>
        <w:t>икающих у судов при применении Кодекса Российской Федерации об административных правонарушениях»)</w:t>
      </w:r>
      <w:r>
        <w:t>.</w:t>
      </w:r>
    </w:p>
    <w:p w:rsidR="00000000" w:rsidRDefault="000C55D7">
      <w:pPr>
        <w:pStyle w:val="a3"/>
        <w:divId w:val="608515296"/>
      </w:pPr>
      <w:r>
        <w:t>Если лицо совершило одно действие или бездействие, которое содержит составы административных правонарушений по двум и более статьям или частям статей КоАП РФ</w:t>
      </w:r>
      <w:r>
        <w:t>, и рассмотрение дела подведомственно одному и тому же судье, назначают более строгое административное наказание в пределах данных санкций (ч.</w:t>
      </w:r>
      <w:r>
        <w:t xml:space="preserve"> </w:t>
      </w:r>
      <w:hyperlink r:id="rId23" w:anchor="/document/99/901807667/XA00M802N7/" w:history="1">
        <w:r>
          <w:rPr>
            <w:rStyle w:val="a4"/>
          </w:rPr>
          <w:t>3</w:t>
        </w:r>
      </w:hyperlink>
      <w:r>
        <w:t xml:space="preserve"> и</w:t>
      </w:r>
      <w:r>
        <w:t xml:space="preserve"> </w:t>
      </w:r>
      <w:hyperlink r:id="rId24" w:anchor="/document/99/901807667/XA00M8I2NA/" w:history="1">
        <w:r>
          <w:rPr>
            <w:rStyle w:val="a4"/>
          </w:rPr>
          <w:t>4</w:t>
        </w:r>
      </w:hyperlink>
      <w:r>
        <w:t xml:space="preserve"> ст. 4.4 КоАП РФ)</w:t>
      </w:r>
      <w:r>
        <w:t>.</w:t>
      </w:r>
    </w:p>
    <w:p w:rsidR="00000000" w:rsidRDefault="000C55D7">
      <w:pPr>
        <w:divId w:val="1004548348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Инспектор установил, что водителей допустили к работе без психиатрического обследования. На какую сумму инспектор выпишет штраф</w:t>
      </w:r>
    </w:p>
    <w:p w:rsidR="00000000" w:rsidRDefault="000C55D7">
      <w:pPr>
        <w:pStyle w:val="a3"/>
        <w:divId w:val="1416510570"/>
      </w:pPr>
      <w:r>
        <w:t>Инспектор обнаружил, что компания не провела</w:t>
      </w:r>
      <w:r>
        <w:t xml:space="preserve"> </w:t>
      </w:r>
      <w:hyperlink r:id="rId25" w:anchor="/document/16/22357/dfasax8ip2/" w:history="1">
        <w:r>
          <w:rPr>
            <w:rStyle w:val="a4"/>
          </w:rPr>
          <w:t>обязательные психиатрические обследования</w:t>
        </w:r>
      </w:hyperlink>
      <w:r>
        <w:t xml:space="preserve"> девяти водителей, но допустила их к работе. Инспектор оформил девять штрафов по</w:t>
      </w:r>
      <w:r>
        <w:t xml:space="preserve"> </w:t>
      </w:r>
      <w:hyperlink r:id="rId26" w:anchor="/document/99/901807667/XA00S3K2P6/" w:history="1">
        <w:r>
          <w:rPr>
            <w:rStyle w:val="a4"/>
          </w:rPr>
          <w:t>части 3</w:t>
        </w:r>
      </w:hyperlink>
      <w:r>
        <w:t xml:space="preserve"> статьи 5.27.1 КоАП РФ на общую сумму 990 000 руб. Компания обжаловала штрафы, но проиграла в первой инстанции.</w:t>
      </w:r>
      <w:r>
        <w:t xml:space="preserve"> </w:t>
      </w:r>
      <w:hyperlink r:id="rId27" w:anchor="/document/98/20007589/" w:history="1">
        <w:r>
          <w:rPr>
            <w:rStyle w:val="a4"/>
          </w:rPr>
          <w:t>Суд</w:t>
        </w:r>
      </w:hyperlink>
      <w:r>
        <w:t xml:space="preserve"> второй инстанции принял сторону компании и решил, что она совершила</w:t>
      </w:r>
      <w:r>
        <w:t xml:space="preserve"> одно административное нарушение, поэтому оставил один штраф – 110 000 руб. Аргументы суда – инспектор оштрафовал компанию по</w:t>
      </w:r>
      <w:r>
        <w:t xml:space="preserve"> </w:t>
      </w:r>
      <w:hyperlink r:id="rId28" w:anchor="/document/99/901807667/XA00S3K2P6/" w:history="1">
        <w:r>
          <w:rPr>
            <w:rStyle w:val="a4"/>
          </w:rPr>
          <w:t>части 3</w:t>
        </w:r>
      </w:hyperlink>
      <w:r>
        <w:t xml:space="preserve"> статьи 5.27.1 КоАП РФ</w:t>
      </w:r>
      <w:r>
        <w:t>:</w:t>
      </w:r>
    </w:p>
    <w:p w:rsidR="00000000" w:rsidRDefault="000C55D7">
      <w:pPr>
        <w:numPr>
          <w:ilvl w:val="0"/>
          <w:numId w:val="3"/>
        </w:numPr>
        <w:spacing w:after="103"/>
        <w:ind w:left="686"/>
        <w:divId w:val="1416510570"/>
        <w:rPr>
          <w:rFonts w:eastAsia="Times New Roman"/>
        </w:rPr>
      </w:pPr>
      <w:r>
        <w:rPr>
          <w:rFonts w:eastAsia="Times New Roman"/>
        </w:rPr>
        <w:t>в рамках одной проверки</w:t>
      </w:r>
      <w:r>
        <w:rPr>
          <w:rFonts w:eastAsia="Times New Roman"/>
        </w:rPr>
        <w:t>;</w:t>
      </w:r>
    </w:p>
    <w:p w:rsidR="00000000" w:rsidRDefault="000C55D7">
      <w:pPr>
        <w:numPr>
          <w:ilvl w:val="0"/>
          <w:numId w:val="3"/>
        </w:numPr>
        <w:spacing w:after="103"/>
        <w:ind w:left="686"/>
        <w:divId w:val="1416510570"/>
        <w:rPr>
          <w:rFonts w:eastAsia="Times New Roman"/>
        </w:rPr>
      </w:pPr>
      <w:r>
        <w:rPr>
          <w:rFonts w:eastAsia="Times New Roman"/>
        </w:rPr>
        <w:t>по одному акту проверки;</w:t>
      </w:r>
    </w:p>
    <w:p w:rsidR="00000000" w:rsidRDefault="000C55D7">
      <w:pPr>
        <w:numPr>
          <w:ilvl w:val="0"/>
          <w:numId w:val="3"/>
        </w:numPr>
        <w:spacing w:after="103"/>
        <w:ind w:left="686"/>
        <w:divId w:val="1416510570"/>
        <w:rPr>
          <w:rFonts w:eastAsia="Times New Roman"/>
        </w:rPr>
      </w:pPr>
      <w:r>
        <w:rPr>
          <w:rFonts w:eastAsia="Times New Roman"/>
        </w:rPr>
        <w:lastRenderedPageBreak/>
        <w:t>в один день.</w:t>
      </w:r>
    </w:p>
    <w:p w:rsidR="00000000" w:rsidRDefault="000C55D7">
      <w:pPr>
        <w:pStyle w:val="a3"/>
        <w:divId w:val="1416510570"/>
      </w:pPr>
      <w:r>
        <w:t>Ранее Верховный суд РФ по аналогичным делам признавал право ГИТ штрафовать за нарушение по каждому работнику</w:t>
      </w:r>
      <w:r>
        <w:t>.</w:t>
      </w:r>
    </w:p>
    <w:p w:rsidR="00000000" w:rsidRDefault="000C55D7">
      <w:pPr>
        <w:pStyle w:val="a3"/>
        <w:divId w:val="608515296"/>
      </w:pPr>
      <w:r>
        <w:rPr>
          <w:b/>
          <w:bCs/>
          <w:i/>
          <w:iCs/>
        </w:rPr>
        <w:t>Штрафы на должностных лиц компании</w:t>
      </w:r>
      <w:r>
        <w:rPr>
          <w:b/>
          <w:bCs/>
        </w:rPr>
        <w:t xml:space="preserve">. </w:t>
      </w:r>
      <w:r>
        <w:t>Должностное лицо компании – гендиректор, он практически всегда отвечае</w:t>
      </w:r>
      <w:r>
        <w:t>т за все нарушения, выявленные при проверке. Кроме директора, могут отвечать и иные работники компании, если они являются должностными лицами в данном правонарушении</w:t>
      </w:r>
      <w:r>
        <w:t>.</w:t>
      </w:r>
    </w:p>
    <w:p w:rsidR="00000000" w:rsidRDefault="000C55D7">
      <w:pPr>
        <w:pStyle w:val="a3"/>
        <w:divId w:val="608515296"/>
      </w:pPr>
      <w:r>
        <w:t>Должностным является лицо, которое выполняет в компании организационно-распорядительные и</w:t>
      </w:r>
      <w:r>
        <w:t xml:space="preserve">ли административно-хозяйственные функции </w:t>
      </w:r>
      <w:r>
        <w:t>(</w:t>
      </w:r>
      <w:hyperlink r:id="rId29" w:anchor="/document/99/901807667/ZAP2SU03QS/" w:history="1">
        <w:r>
          <w:rPr>
            <w:rStyle w:val="a4"/>
          </w:rPr>
          <w:t>примечание к ст. 2.4 КоАП РФ</w:t>
        </w:r>
      </w:hyperlink>
      <w:r>
        <w:t>). Чтобы понять, является ли конкретный работник должностным лицом, нужно изучить его трудовой договор, приказ</w:t>
      </w:r>
      <w:r>
        <w:t>ы о возложении обязанностей, должностные инструкции. Это могут быть, например, обязанности по охране труда или пожарной безопасности, которые руководитель возложил приказом на определенного работника</w:t>
      </w:r>
      <w:r>
        <w:t>.</w:t>
      </w:r>
    </w:p>
    <w:p w:rsidR="00000000" w:rsidRDefault="000C55D7">
      <w:pPr>
        <w:divId w:val="212988375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рассчитывают штраф за непроведение спецоц</w:t>
      </w:r>
      <w:r>
        <w:rPr>
          <w:rStyle w:val="incut-head-sub"/>
          <w:rFonts w:eastAsia="Times New Roman"/>
        </w:rPr>
        <w:t xml:space="preserve">енки – за каждое рабочее место или за нарушение в целом </w:t>
      </w:r>
    </w:p>
    <w:p w:rsidR="00000000" w:rsidRDefault="000C55D7">
      <w:pPr>
        <w:pStyle w:val="a3"/>
        <w:divId w:val="1528830573"/>
      </w:pPr>
      <w:r>
        <w:t>Штраф должны рассчитывать в целом по организации за факт совершения административного правонарушения, однако контролирующий орган может придерживаться другой позиции</w:t>
      </w:r>
      <w:r>
        <w:t>.</w:t>
      </w:r>
    </w:p>
    <w:p w:rsidR="00000000" w:rsidRDefault="000C55D7">
      <w:pPr>
        <w:pStyle w:val="a3"/>
        <w:divId w:val="1528830573"/>
      </w:pPr>
      <w:r>
        <w:t>Учитывая, что специальная оценка</w:t>
      </w:r>
      <w:r>
        <w:t xml:space="preserve"> – это единый комплекс мероприятий </w:t>
      </w:r>
      <w:r>
        <w:t>(</w:t>
      </w:r>
      <w:hyperlink r:id="rId30" w:anchor="/document/99/499067392/XA00M3G2M3/" w:history="1">
        <w:r>
          <w:rPr>
            <w:rStyle w:val="a4"/>
          </w:rPr>
          <w:t>ч. 1 ст. 3 ФЗ от 28 декабря 2013 г. № 426-ФЗ</w:t>
        </w:r>
      </w:hyperlink>
      <w:r>
        <w:t>), штраф должны рассчитывать в целом по организации за факт совершения административного правонаруше</w:t>
      </w:r>
      <w:r>
        <w:t>ния. Такого мнения придерживается Роструд в</w:t>
      </w:r>
      <w:r>
        <w:t xml:space="preserve"> </w:t>
      </w:r>
      <w:hyperlink r:id="rId31" w:anchor="/document/99/456029964/" w:history="1">
        <w:r>
          <w:rPr>
            <w:rStyle w:val="a4"/>
          </w:rPr>
          <w:t>письме от 28 ноября 2016 г. № ПГ/31983-03-3</w:t>
        </w:r>
      </w:hyperlink>
      <w:r>
        <w:t>.</w:t>
      </w:r>
    </w:p>
    <w:p w:rsidR="00000000" w:rsidRDefault="000C55D7">
      <w:pPr>
        <w:pStyle w:val="a3"/>
        <w:divId w:val="1528830573"/>
      </w:pPr>
      <w:r>
        <w:t>Нарушение установленного порядка проведения спецоценки или ее непроведение влекут предупреждение или а</w:t>
      </w:r>
      <w:r>
        <w:t xml:space="preserve">дминистративный штраф </w:t>
      </w:r>
      <w:r>
        <w:t>(</w:t>
      </w:r>
      <w:hyperlink r:id="rId32" w:anchor="/document/99/901807667/XA00RV02P0/" w:tooltip="[#13]" w:history="1">
        <w:r>
          <w:rPr>
            <w:rStyle w:val="a4"/>
          </w:rPr>
          <w:t>ч. 2 ст. 5.27.1 КоАП</w:t>
        </w:r>
      </w:hyperlink>
      <w:r>
        <w:t>). Штраф составляет</w:t>
      </w:r>
      <w:r>
        <w:t>:</w:t>
      </w:r>
    </w:p>
    <w:p w:rsidR="00000000" w:rsidRDefault="000C55D7">
      <w:pPr>
        <w:numPr>
          <w:ilvl w:val="0"/>
          <w:numId w:val="4"/>
        </w:numPr>
        <w:spacing w:after="103"/>
        <w:ind w:left="686"/>
        <w:divId w:val="1528830573"/>
        <w:rPr>
          <w:rFonts w:eastAsia="Times New Roman"/>
        </w:rPr>
      </w:pPr>
      <w:r>
        <w:rPr>
          <w:rFonts w:eastAsia="Times New Roman"/>
        </w:rPr>
        <w:t xml:space="preserve">для должностных лиц </w:t>
      </w:r>
      <w:r>
        <w:rPr>
          <w:rFonts w:eastAsia="Times New Roman"/>
          <w:b/>
          <w:bCs/>
        </w:rPr>
        <w:t xml:space="preserve">– </w:t>
      </w:r>
      <w:r>
        <w:rPr>
          <w:rFonts w:eastAsia="Times New Roman"/>
        </w:rPr>
        <w:t xml:space="preserve">от пяти до десяти тысяч рублей; </w:t>
      </w:r>
    </w:p>
    <w:p w:rsidR="00000000" w:rsidRDefault="000C55D7">
      <w:pPr>
        <w:numPr>
          <w:ilvl w:val="0"/>
          <w:numId w:val="4"/>
        </w:numPr>
        <w:spacing w:after="103"/>
        <w:ind w:left="686"/>
        <w:divId w:val="1528830573"/>
        <w:rPr>
          <w:rFonts w:eastAsia="Times New Roman"/>
        </w:rPr>
      </w:pPr>
      <w:r>
        <w:rPr>
          <w:rFonts w:eastAsia="Times New Roman"/>
        </w:rPr>
        <w:t xml:space="preserve">для предпринимателей </w:t>
      </w:r>
      <w:r>
        <w:rPr>
          <w:rFonts w:eastAsia="Times New Roman"/>
          <w:b/>
          <w:bCs/>
        </w:rPr>
        <w:t xml:space="preserve">– </w:t>
      </w:r>
      <w:r>
        <w:rPr>
          <w:rFonts w:eastAsia="Times New Roman"/>
        </w:rPr>
        <w:t xml:space="preserve">от пяти до десяти тысяч рублей; </w:t>
      </w:r>
    </w:p>
    <w:p w:rsidR="00000000" w:rsidRDefault="000C55D7">
      <w:pPr>
        <w:numPr>
          <w:ilvl w:val="0"/>
          <w:numId w:val="4"/>
        </w:numPr>
        <w:spacing w:after="103"/>
        <w:ind w:left="686"/>
        <w:divId w:val="1528830573"/>
        <w:rPr>
          <w:rFonts w:eastAsia="Times New Roman"/>
        </w:rPr>
      </w:pPr>
      <w:r>
        <w:rPr>
          <w:rFonts w:eastAsia="Times New Roman"/>
        </w:rPr>
        <w:t xml:space="preserve">для организаций </w:t>
      </w:r>
      <w:r>
        <w:rPr>
          <w:rFonts w:eastAsia="Times New Roman"/>
          <w:b/>
          <w:bCs/>
        </w:rPr>
        <w:t xml:space="preserve">– </w:t>
      </w:r>
      <w:r>
        <w:rPr>
          <w:rFonts w:eastAsia="Times New Roman"/>
        </w:rPr>
        <w:t>от шестидесяти до восьмидесяти тысяч рублей.</w:t>
      </w:r>
    </w:p>
    <w:p w:rsidR="00000000" w:rsidRDefault="000C55D7">
      <w:pPr>
        <w:divId w:val="197112793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может ли ГИТ оштрафовать дважды за задержку зарплаты и невыплату компенсации за вредные условия труда, если были две жалобы от работников и по ним про</w:t>
      </w:r>
      <w:r>
        <w:rPr>
          <w:rStyle w:val="incut-head-sub"/>
          <w:rFonts w:eastAsia="Times New Roman"/>
        </w:rPr>
        <w:t xml:space="preserve">вели две проверки </w:t>
      </w:r>
    </w:p>
    <w:p w:rsidR="00000000" w:rsidRDefault="000C55D7">
      <w:pPr>
        <w:pStyle w:val="a3"/>
        <w:divId w:val="371616148"/>
      </w:pPr>
      <w:r>
        <w:t>Нет, не может</w:t>
      </w:r>
      <w:r>
        <w:t>.</w:t>
      </w:r>
    </w:p>
    <w:p w:rsidR="00000000" w:rsidRDefault="000C55D7">
      <w:pPr>
        <w:pStyle w:val="a3"/>
        <w:divId w:val="371616148"/>
      </w:pPr>
      <w:r>
        <w:t xml:space="preserve">Закон запрещает повторно наказывать виновное лицо за одно и то же административное правонарушение </w:t>
      </w:r>
      <w:r>
        <w:t>(</w:t>
      </w:r>
      <w:hyperlink r:id="rId33" w:anchor="/document/99/901807667/XA00MGC2O8/" w:history="1">
        <w:r>
          <w:rPr>
            <w:rStyle w:val="a4"/>
          </w:rPr>
          <w:t>ч. 5 ст. 4.1. КоАП РФ</w:t>
        </w:r>
      </w:hyperlink>
      <w:r>
        <w:t>). Значит, инспекторы по и</w:t>
      </w:r>
      <w:r>
        <w:t>тогам двух проверок имели право назначить компании только одно наказание</w:t>
      </w:r>
      <w:r>
        <w:t>.</w:t>
      </w:r>
    </w:p>
    <w:p w:rsidR="00000000" w:rsidRDefault="000C55D7">
      <w:pPr>
        <w:pStyle w:val="a3"/>
        <w:divId w:val="371616148"/>
      </w:pPr>
      <w:r>
        <w:t>В аналогичной ситуации Верховный суд РФ освободил компанию от второго штрафа. Выдержка из</w:t>
      </w:r>
      <w:r>
        <w:t xml:space="preserve"> </w:t>
      </w:r>
      <w:hyperlink r:id="rId34" w:anchor="/document/96/420377070/" w:history="1">
        <w:r>
          <w:rPr>
            <w:rStyle w:val="a4"/>
          </w:rPr>
          <w:t>постановления Верховного су</w:t>
        </w:r>
        <w:r>
          <w:rPr>
            <w:rStyle w:val="a4"/>
          </w:rPr>
          <w:t>да РФ от 9 августа 2016 г. № 29-АД16-9</w:t>
        </w:r>
      </w:hyperlink>
      <w:r>
        <w:t xml:space="preserve">: «Частью 5 статьи 4.1 КоАП РФ определено, что никто не может нести административную ответственность дважды за одно и то же </w:t>
      </w:r>
      <w:r>
        <w:lastRenderedPageBreak/>
        <w:t>административное правонарушение. То обстоятельство, что допущенные нарушения выявлены по матер</w:t>
      </w:r>
      <w:r>
        <w:t>иалам двух внеплановых документарных проверок и касаются обстоятельств несвоевременной выплаты заработной платы разным сотрудникам обособленного подразделения общества, не является основанием для назначения самостоятельных наказаний»</w:t>
      </w:r>
      <w:r>
        <w:t>.</w:t>
      </w:r>
    </w:p>
    <w:p w:rsidR="00000000" w:rsidRDefault="000C55D7">
      <w:pPr>
        <w:divId w:val="158085219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по результа</w:t>
      </w:r>
      <w:r>
        <w:rPr>
          <w:rStyle w:val="incut-head-sub"/>
          <w:rFonts w:eastAsia="Times New Roman"/>
        </w:rPr>
        <w:t>там проверки ГИТ руководителя организации привлекли к административной ответственности. Через несколько месяцев после проверки ГИТ выдала предписание об устранении нарушения законодательства и наложила штраф на организацию. Правомерны ли действия ГИТ</w:t>
      </w:r>
    </w:p>
    <w:p w:rsidR="00000000" w:rsidRDefault="000C55D7">
      <w:pPr>
        <w:pStyle w:val="a3"/>
        <w:divId w:val="1352992547"/>
      </w:pPr>
      <w:r>
        <w:t xml:space="preserve">Нет, </w:t>
      </w:r>
      <w:r>
        <w:t>выдача предписания об устранении выявленных нарушений и привлечение организации к ответственности через несколько месяцев после проведения проверки неправомерны</w:t>
      </w:r>
      <w:r>
        <w:t>.</w:t>
      </w:r>
    </w:p>
    <w:p w:rsidR="00000000" w:rsidRDefault="000C55D7">
      <w:pPr>
        <w:pStyle w:val="a3"/>
        <w:divId w:val="1352992547"/>
      </w:pPr>
      <w:r>
        <w:t>По результатам проверки должностные лица составляют акт проверки. В акте указывают результаты проверки, в том числе выявленные нарушения, их характер и лиц, которые допустили нарушения</w:t>
      </w:r>
      <w:r>
        <w:t>.</w:t>
      </w:r>
    </w:p>
    <w:p w:rsidR="00000000" w:rsidRDefault="000C55D7">
      <w:pPr>
        <w:pStyle w:val="a3"/>
        <w:divId w:val="1352992547"/>
      </w:pPr>
      <w:r>
        <w:t>Акт проверки оформляет уполномоченное должностное лицо непосредственно</w:t>
      </w:r>
      <w:r>
        <w:t xml:space="preserve"> после ее завершения </w:t>
      </w:r>
      <w:r>
        <w:t>(</w:t>
      </w:r>
      <w:hyperlink r:id="rId35" w:anchor="/document/99/902135756/XA00MAA2MO/" w:history="1">
        <w:r>
          <w:rPr>
            <w:rStyle w:val="a4"/>
          </w:rPr>
          <w:t>ч. 4 ст. 16 Закона от 26 декабря 2008 г. № 294-ФЗ</w:t>
        </w:r>
      </w:hyperlink>
      <w:r>
        <w:t>,</w:t>
      </w:r>
      <w:r>
        <w:t xml:space="preserve"> </w:t>
      </w:r>
      <w:hyperlink r:id="rId36" w:anchor="/document/99/902378042/XA00M8A2N5/" w:history="1">
        <w:r>
          <w:rPr>
            <w:rStyle w:val="a4"/>
          </w:rPr>
          <w:t>п. 61 Административного регламе</w:t>
        </w:r>
        <w:r>
          <w:rPr>
            <w:rStyle w:val="a4"/>
          </w:rPr>
          <w:t>нта от 30 октября 2012 г. № 354н</w:t>
        </w:r>
      </w:hyperlink>
      <w:r>
        <w:t>)</w:t>
      </w:r>
      <w:r>
        <w:t>.</w:t>
      </w:r>
    </w:p>
    <w:p w:rsidR="00000000" w:rsidRDefault="000C55D7">
      <w:pPr>
        <w:pStyle w:val="a3"/>
        <w:divId w:val="1352992547"/>
      </w:pPr>
      <w:r>
        <w:t xml:space="preserve">Если инспекторы выявляют нарушение, непосредственно по завершении надзорных мероприятий они обязаны выдать работодателю предписание об их устранении с указанием сроков устранения </w:t>
      </w:r>
      <w:r>
        <w:t>(</w:t>
      </w:r>
      <w:hyperlink r:id="rId37" w:anchor="/document/99/902378042/XA00MES2O2/" w:history="1">
        <w:r>
          <w:rPr>
            <w:rStyle w:val="a4"/>
          </w:rPr>
          <w:t>п. 86 Административного регламента от 30 октября 2012 г. № 354н</w:t>
        </w:r>
      </w:hyperlink>
      <w:r>
        <w:t xml:space="preserve">). Предписание прилагают к акту проверки </w:t>
      </w:r>
      <w:r>
        <w:t>(</w:t>
      </w:r>
      <w:hyperlink r:id="rId38" w:anchor="/document/99/902135756/XA00MC22NR/" w:history="1">
        <w:r>
          <w:rPr>
            <w:rStyle w:val="a4"/>
          </w:rPr>
          <w:t>ч. 3 ст. 16 Закона № 294-ФЗ</w:t>
        </w:r>
      </w:hyperlink>
      <w:r>
        <w:t>,</w:t>
      </w:r>
      <w:r>
        <w:t xml:space="preserve"> </w:t>
      </w:r>
      <w:hyperlink r:id="rId39" w:anchor="/document/99/902378042/XA00M7O2N2/" w:history="1">
        <w:r>
          <w:rPr>
            <w:rStyle w:val="a4"/>
          </w:rPr>
          <w:t>п. 60 Административного регламента от 30 октября 2012 г. № 354н</w:t>
        </w:r>
      </w:hyperlink>
      <w:r>
        <w:t>)</w:t>
      </w:r>
      <w:r>
        <w:t>.</w:t>
      </w:r>
    </w:p>
    <w:p w:rsidR="00000000" w:rsidRDefault="000C55D7">
      <w:pPr>
        <w:pStyle w:val="a3"/>
        <w:divId w:val="1352992547"/>
      </w:pPr>
      <w:r>
        <w:t>В связи с этим выдача предписания об устранении выявленных нарушений через несколько месяцев после проведения проверки ГИТ не</w:t>
      </w:r>
      <w:r>
        <w:t>правомерна</w:t>
      </w:r>
      <w:r>
        <w:t>.</w:t>
      </w:r>
    </w:p>
    <w:p w:rsidR="00000000" w:rsidRDefault="000C55D7">
      <w:pPr>
        <w:divId w:val="1952786766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может ли работодатель привлечь к дисциплинарной ответственности работника, которого уже привлекли к административной ответственности за это же нарушение</w:t>
      </w:r>
    </w:p>
    <w:p w:rsidR="00000000" w:rsidRDefault="000C55D7">
      <w:pPr>
        <w:pStyle w:val="a3"/>
        <w:divId w:val="790325088"/>
      </w:pPr>
      <w:r>
        <w:t>Да, может</w:t>
      </w:r>
      <w:r>
        <w:t>.</w:t>
      </w:r>
    </w:p>
    <w:p w:rsidR="00000000" w:rsidRDefault="000C55D7">
      <w:pPr>
        <w:pStyle w:val="a3"/>
        <w:divId w:val="790325088"/>
      </w:pPr>
      <w:r>
        <w:t>Законодательством не запрещено одновременно привлекать должностное лиц</w:t>
      </w:r>
      <w:r>
        <w:t>о к дисциплинарной и административной ответственности за одно нарушение</w:t>
      </w:r>
      <w:r>
        <w:t>.</w:t>
      </w:r>
    </w:p>
    <w:p w:rsidR="00000000" w:rsidRDefault="000C55D7">
      <w:pPr>
        <w:pStyle w:val="a3"/>
        <w:divId w:val="790325088"/>
      </w:pPr>
      <w:r>
        <w:t>Поэтому, даже если работника оштрафовали, работодатель имеет право привлечь его к дисциплинарной ответственности за это же нарушение (ст.</w:t>
      </w:r>
      <w:r>
        <w:t xml:space="preserve"> </w:t>
      </w:r>
      <w:hyperlink r:id="rId40" w:anchor="/document/99/901807664/XA00ME62NE/" w:history="1">
        <w:r>
          <w:rPr>
            <w:rStyle w:val="a4"/>
          </w:rPr>
          <w:t>192</w:t>
        </w:r>
      </w:hyperlink>
      <w:r>
        <w:t xml:space="preserve"> и</w:t>
      </w:r>
      <w:r>
        <w:t xml:space="preserve"> </w:t>
      </w:r>
      <w:hyperlink r:id="rId41" w:anchor="/document/99/901807664/ZA021KS3D0/" w:history="1">
        <w:r>
          <w:rPr>
            <w:rStyle w:val="a4"/>
          </w:rPr>
          <w:t>419</w:t>
        </w:r>
      </w:hyperlink>
      <w:r>
        <w:t xml:space="preserve"> ТК РФ)</w:t>
      </w:r>
      <w:r>
        <w:t>.</w:t>
      </w:r>
    </w:p>
    <w:p w:rsidR="00000000" w:rsidRDefault="000C55D7">
      <w:pPr>
        <w:divId w:val="1712149412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может ли работодатель взыскать с работника административный штраф. Организацию оштрафовали по вине работника</w:t>
      </w:r>
    </w:p>
    <w:p w:rsidR="00000000" w:rsidRDefault="000C55D7">
      <w:pPr>
        <w:pStyle w:val="a3"/>
        <w:divId w:val="1323237818"/>
      </w:pPr>
      <w:r>
        <w:t>Нет, работод</w:t>
      </w:r>
      <w:r>
        <w:t>атель не вправе взыскать с работника сумму штрафа, даже если организацию оштрафовали по вине конкретного работника. Работодатель может только привлечь этого сотрудника к дисциплинарной ответственности</w:t>
      </w:r>
      <w:r>
        <w:t>.</w:t>
      </w:r>
    </w:p>
    <w:p w:rsidR="00000000" w:rsidRDefault="000C55D7">
      <w:pPr>
        <w:pStyle w:val="a3"/>
        <w:divId w:val="1323237818"/>
      </w:pPr>
      <w:r>
        <w:lastRenderedPageBreak/>
        <w:t>Это следует по смыслу</w:t>
      </w:r>
      <w:r>
        <w:t xml:space="preserve"> </w:t>
      </w:r>
      <w:hyperlink r:id="rId42" w:anchor="/document/99/901807664/ZA022D03DL/" w:history="1">
        <w:r>
          <w:rPr>
            <w:rStyle w:val="a4"/>
          </w:rPr>
          <w:t>статьи 238</w:t>
        </w:r>
      </w:hyperlink>
      <w:r>
        <w:t xml:space="preserve"> Трудового кодекса РФ,</w:t>
      </w:r>
      <w:r>
        <w:t xml:space="preserve"> </w:t>
      </w:r>
      <w:hyperlink r:id="rId43" w:anchor="/document/99/9027690/ZAP23B83GC/" w:history="1">
        <w:r>
          <w:rPr>
            <w:rStyle w:val="a4"/>
          </w:rPr>
          <w:t>пункта 2</w:t>
        </w:r>
      </w:hyperlink>
      <w:r>
        <w:t xml:space="preserve"> статьи 15 Гражданского кодекса РФ и подтверждается судебной практикой (см., например,</w:t>
      </w:r>
      <w:r>
        <w:t xml:space="preserve"> </w:t>
      </w:r>
      <w:hyperlink r:id="rId44" w:anchor="/document/98/7522065/a36/" w:history="1">
        <w:r>
          <w:rPr>
            <w:rStyle w:val="a4"/>
          </w:rPr>
          <w:t>определение Верховного суда Республики Коми от 14 декабря 2015 г. № 33-6978/2015</w:t>
        </w:r>
      </w:hyperlink>
      <w:r>
        <w:t>)</w:t>
      </w:r>
      <w:r>
        <w:t>.</w:t>
      </w:r>
    </w:p>
    <w:p w:rsidR="00000000" w:rsidRDefault="000C55D7">
      <w:pPr>
        <w:pStyle w:val="2"/>
        <w:divId w:val="679624314"/>
        <w:rPr>
          <w:rFonts w:eastAsia="Times New Roman"/>
        </w:rPr>
      </w:pPr>
      <w:r>
        <w:rPr>
          <w:rFonts w:eastAsia="Times New Roman"/>
        </w:rPr>
        <w:t>Дисквалификаци</w:t>
      </w:r>
      <w:r>
        <w:rPr>
          <w:rFonts w:eastAsia="Times New Roman"/>
        </w:rPr>
        <w:t>я</w:t>
      </w:r>
    </w:p>
    <w:p w:rsidR="00000000" w:rsidRDefault="000C55D7">
      <w:pPr>
        <w:pStyle w:val="a3"/>
        <w:divId w:val="1220902634"/>
      </w:pPr>
      <w:r>
        <w:t>Дисквалификацию назначают должностным лицам, которые входят в органы управления компании. Это генеральный директор и члены коллегиального исполнительного органа, если с ними заключили трудовые договоры. Обычно такие люди бывают заместителями директора. Ост</w:t>
      </w:r>
      <w:r>
        <w:t>альных работников нельзя дисквалифицировать, потому что они не работают в органах управления организации</w:t>
      </w:r>
      <w:r>
        <w:t>.</w:t>
      </w:r>
    </w:p>
    <w:p w:rsidR="00000000" w:rsidRDefault="000C55D7">
      <w:pPr>
        <w:pStyle w:val="a3"/>
        <w:divId w:val="1220902634"/>
      </w:pPr>
      <w:r>
        <w:t>Правила дисквалификации немного изменились по сравнению с теми, которые действовали до 2015 года. Сейчас суд вправе выбирать между штрафом и дисквалиф</w:t>
      </w:r>
      <w:r>
        <w:t>икацией.</w:t>
      </w:r>
      <w:r>
        <w:t xml:space="preserve"> </w:t>
      </w:r>
      <w:hyperlink r:id="rId45" w:anchor="/document/99/499067400/" w:history="1">
        <w:r>
          <w:rPr>
            <w:rStyle w:val="a4"/>
          </w:rPr>
          <w:t>Закон от 28 декабря 2013 г. № 421-ФЗ</w:t>
        </w:r>
      </w:hyperlink>
      <w:r>
        <w:t xml:space="preserve"> внес существенные изменения в статьи</w:t>
      </w:r>
      <w:r>
        <w:t xml:space="preserve"> </w:t>
      </w:r>
      <w:hyperlink r:id="rId46" w:anchor="/document/99/901807667/XA00M9G2ND/" w:history="1">
        <w:r>
          <w:rPr>
            <w:rStyle w:val="a4"/>
          </w:rPr>
          <w:t>5.27</w:t>
        </w:r>
      </w:hyperlink>
      <w:r>
        <w:t>,</w:t>
      </w:r>
      <w:r>
        <w:t xml:space="preserve"> </w:t>
      </w:r>
      <w:hyperlink r:id="rId47" w:anchor="/document/99/901807667/XA00MGK2OB/" w:history="1">
        <w:r>
          <w:rPr>
            <w:rStyle w:val="a4"/>
          </w:rPr>
          <w:t>5.27.1</w:t>
        </w:r>
      </w:hyperlink>
      <w:r>
        <w:t xml:space="preserve"> Кодекса РФ об административных правонарушениях и в ряд других статей. Если до января 2015 года дисквалификацию применяли за повторное аналогичное нарушение, то сейчас суд будет учитывать все обстояте</w:t>
      </w:r>
      <w:r>
        <w:t>льства дела и принимать решение, какое наказание назначить</w:t>
      </w:r>
      <w:r>
        <w:t>.</w:t>
      </w:r>
    </w:p>
    <w:p w:rsidR="00000000" w:rsidRDefault="000C55D7">
      <w:pPr>
        <w:pStyle w:val="2"/>
        <w:divId w:val="679624314"/>
        <w:rPr>
          <w:rFonts w:eastAsia="Times New Roman"/>
        </w:rPr>
      </w:pPr>
      <w:r>
        <w:rPr>
          <w:rFonts w:eastAsia="Times New Roman"/>
        </w:rPr>
        <w:t>Предупреждени</w:t>
      </w:r>
      <w:r>
        <w:rPr>
          <w:rFonts w:eastAsia="Times New Roman"/>
        </w:rPr>
        <w:t>е</w:t>
      </w:r>
    </w:p>
    <w:p w:rsidR="00000000" w:rsidRDefault="000C55D7">
      <w:pPr>
        <w:pStyle w:val="a3"/>
        <w:divId w:val="969554179"/>
      </w:pPr>
      <w:r>
        <w:t>Предупреждение означает, что лицо не понесет никаких финансовых санкций. Предупреждения назначают, если нарушение</w:t>
      </w:r>
      <w:r>
        <w:t>:</w:t>
      </w:r>
    </w:p>
    <w:p w:rsidR="00000000" w:rsidRDefault="000C55D7">
      <w:pPr>
        <w:numPr>
          <w:ilvl w:val="0"/>
          <w:numId w:val="5"/>
        </w:numPr>
        <w:spacing w:after="103"/>
        <w:ind w:left="686"/>
        <w:divId w:val="969554179"/>
        <w:rPr>
          <w:rFonts w:eastAsia="Times New Roman"/>
        </w:rPr>
      </w:pPr>
      <w:r>
        <w:rPr>
          <w:rFonts w:eastAsia="Times New Roman"/>
        </w:rPr>
        <w:t>совершено впервые;</w:t>
      </w:r>
    </w:p>
    <w:p w:rsidR="00000000" w:rsidRDefault="000C55D7">
      <w:pPr>
        <w:numPr>
          <w:ilvl w:val="0"/>
          <w:numId w:val="5"/>
        </w:numPr>
        <w:spacing w:after="103"/>
        <w:ind w:left="686"/>
        <w:divId w:val="969554179"/>
        <w:rPr>
          <w:rFonts w:eastAsia="Times New Roman"/>
        </w:rPr>
      </w:pPr>
      <w:r>
        <w:rPr>
          <w:rFonts w:eastAsia="Times New Roman"/>
        </w:rPr>
        <w:t>не создает угрозы, вреда жизни и здоровью людей</w:t>
      </w:r>
      <w:r>
        <w:rPr>
          <w:rFonts w:eastAsia="Times New Roman"/>
        </w:rPr>
        <w:t>.</w:t>
      </w:r>
    </w:p>
    <w:p w:rsidR="00000000" w:rsidRDefault="000C55D7">
      <w:pPr>
        <w:pStyle w:val="a3"/>
        <w:divId w:val="969554179"/>
      </w:pPr>
      <w:r>
        <w:t>Чтобы инспектор назначил предупреждение, лучше подать ему ходатайство и отразить в нем эти два критерия. Инспектор рассмотрит ходатайство в рамках административного производства и определит, достаточно ли предупреждения</w:t>
      </w:r>
      <w:r>
        <w:t>.</w:t>
      </w:r>
    </w:p>
    <w:p w:rsidR="00000000" w:rsidRDefault="000C55D7">
      <w:pPr>
        <w:divId w:val="138306862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 Кодекс РФ об админист</w:t>
      </w:r>
      <w:r>
        <w:rPr>
          <w:rStyle w:val="incut-head-sub"/>
          <w:rFonts w:eastAsia="Times New Roman"/>
        </w:rPr>
        <w:t>ративных правонарушениях внесли</w:t>
      </w:r>
      <w:r>
        <w:rPr>
          <w:rStyle w:val="incut-head-sub"/>
          <w:rFonts w:eastAsia="Times New Roman"/>
        </w:rPr>
        <w:t xml:space="preserve"> </w:t>
      </w:r>
      <w:hyperlink r:id="rId48" w:anchor="/document/99/901807667/XA00RU22OS/" w:history="1">
        <w:r>
          <w:rPr>
            <w:rStyle w:val="a4"/>
            <w:rFonts w:eastAsia="Times New Roman"/>
          </w:rPr>
          <w:t>статью 4.1.1</w:t>
        </w:r>
      </w:hyperlink>
      <w:r>
        <w:rPr>
          <w:rStyle w:val="incut-head-sub"/>
          <w:rFonts w:eastAsia="Times New Roman"/>
        </w:rPr>
        <w:t xml:space="preserve"> «Замена административного наказания в виде административного штрафа предупреждением» </w:t>
      </w:r>
      <w:r>
        <w:rPr>
          <w:rStyle w:val="incut-head-sub"/>
          <w:rFonts w:eastAsia="Times New Roman"/>
        </w:rPr>
        <w:t>(</w:t>
      </w:r>
      <w:hyperlink r:id="rId49" w:anchor="/document/99/420363756/" w:history="1">
        <w:r>
          <w:rPr>
            <w:rStyle w:val="a4"/>
            <w:rFonts w:eastAsia="Times New Roman"/>
          </w:rPr>
          <w:t>Закон от 3 июля 2016 г. № 316-ФЗ</w:t>
        </w:r>
      </w:hyperlink>
      <w:r>
        <w:rPr>
          <w:rStyle w:val="incut-head-sub"/>
          <w:rFonts w:eastAsia="Times New Roman"/>
        </w:rPr>
        <w:t>, вступил в силу 4 июля 2016 года). Теперь субъектам малого и среднего предпринимательства за впервые совершенное административное правонарушение могут заменить штраф на предупреждение.</w:t>
      </w:r>
    </w:p>
    <w:p w:rsidR="00000000" w:rsidRDefault="000C55D7">
      <w:pPr>
        <w:pStyle w:val="a3"/>
        <w:divId w:val="1176655020"/>
      </w:pPr>
      <w:hyperlink r:id="rId50" w:anchor="/document/99/901807667/XA00RSQ2P5/" w:history="1">
        <w:r>
          <w:rPr>
            <w:rStyle w:val="a4"/>
          </w:rPr>
          <w:t>Статью 4.1.1</w:t>
        </w:r>
      </w:hyperlink>
      <w:r>
        <w:t xml:space="preserve"> Кодекса РФ об административных правонарушениях применяют, если в деле есть достоверные доказательства того, что привлеченное к ответственности лицо является субъектом малого и среднего пред</w:t>
      </w:r>
      <w:r>
        <w:t>принимательства и оно впервые совершило правонарушение. Минфин России в своем</w:t>
      </w:r>
      <w:r>
        <w:t xml:space="preserve"> </w:t>
      </w:r>
      <w:hyperlink r:id="rId51" w:anchor="/document/99/456036758/" w:history="1">
        <w:r>
          <w:rPr>
            <w:rStyle w:val="a4"/>
          </w:rPr>
          <w:t>письме от 22 января 2016 г. № 03-01-15/76986</w:t>
        </w:r>
      </w:hyperlink>
      <w:r>
        <w:t xml:space="preserve"> разъяснил, что первичность совершения административного правонарушен</w:t>
      </w:r>
      <w:r>
        <w:t>ия определяют с учетом позиции Второго арбитражного апелляционного суда, которая содержится в постановлениях</w:t>
      </w:r>
      <w:r>
        <w:t xml:space="preserve"> </w:t>
      </w:r>
      <w:hyperlink r:id="rId52" w:anchor="/document/98/14731751/" w:history="1">
        <w:r>
          <w:rPr>
            <w:rStyle w:val="a4"/>
          </w:rPr>
          <w:t>от 12 октября 2016 г. по делу № А29-379/2016</w:t>
        </w:r>
      </w:hyperlink>
      <w:r>
        <w:t xml:space="preserve"> и</w:t>
      </w:r>
      <w:r>
        <w:t xml:space="preserve"> </w:t>
      </w:r>
      <w:hyperlink r:id="rId53" w:anchor="/document/98/15386352/" w:history="1">
        <w:r>
          <w:rPr>
            <w:rStyle w:val="a4"/>
          </w:rPr>
          <w:t>от 18 ноября 2016 г. по делу № А82-9461/2016</w:t>
        </w:r>
      </w:hyperlink>
      <w:r>
        <w:t>. Отказать в применении</w:t>
      </w:r>
      <w:r>
        <w:t xml:space="preserve"> </w:t>
      </w:r>
      <w:hyperlink r:id="rId54" w:anchor="/document/99/901807667/XA00RSQ2P5/" w:history="1">
        <w:r>
          <w:rPr>
            <w:rStyle w:val="a4"/>
          </w:rPr>
          <w:t>статьи 4.1.1</w:t>
        </w:r>
      </w:hyperlink>
      <w:r>
        <w:t xml:space="preserve"> Кодекса РФ об административных правонарушениях могут в том случае, если</w:t>
      </w:r>
      <w:r>
        <w:t xml:space="preserve"> в материалах дела есть доказательства того, что соответствующее лицо ранее привлекали к административной ответственности за совершение аналогичного правонарушения</w:t>
      </w:r>
      <w:r>
        <w:t>.</w:t>
      </w:r>
    </w:p>
    <w:p w:rsidR="00000000" w:rsidRDefault="000C55D7">
      <w:pPr>
        <w:pStyle w:val="a3"/>
        <w:divId w:val="1176655020"/>
      </w:pPr>
      <w:r>
        <w:t xml:space="preserve">Подтвердить статус субъекта малого и среднего предпринимательства можно данными из Единого </w:t>
      </w:r>
      <w:r>
        <w:t>реестра субъектов малого и среднего предпринимательства</w:t>
      </w:r>
      <w:r>
        <w:t>.</w:t>
      </w:r>
    </w:p>
    <w:p w:rsidR="00000000" w:rsidRDefault="000C55D7">
      <w:pPr>
        <w:pStyle w:val="2"/>
        <w:divId w:val="679624314"/>
        <w:rPr>
          <w:rFonts w:eastAsia="Times New Roman"/>
        </w:rPr>
      </w:pPr>
      <w:r>
        <w:rPr>
          <w:rFonts w:eastAsia="Times New Roman"/>
        </w:rPr>
        <w:t>Приостановление деятельност</w:t>
      </w:r>
      <w:r>
        <w:rPr>
          <w:rFonts w:eastAsia="Times New Roman"/>
        </w:rPr>
        <w:t>и</w:t>
      </w:r>
    </w:p>
    <w:p w:rsidR="00000000" w:rsidRDefault="000C55D7">
      <w:pPr>
        <w:pStyle w:val="a3"/>
        <w:divId w:val="1254319097"/>
      </w:pPr>
      <w:r>
        <w:t>Приостановление деятельности – самый строгий вид административных наказаний, который грозит работодателю. Его применяют в отношении предпринимателей и компаний. Приостана</w:t>
      </w:r>
      <w:r>
        <w:t>вливают деятельность на срок до 90 суток. Причем могут приостановить деятельность как компании в целом, так и отдельного филиала, цеха или конкретного оборудования, которое влечет угрозу здоровью и жизни людей. Правила приостановления деятельности также из</w:t>
      </w:r>
      <w:r>
        <w:t>менились. Если раньше суд мог приостановить деятельность по результатам проверки трудовой инспекции даже за первое нарушение, то сейчас приостановить деятельность могут только за повторное аналогичное нарушение</w:t>
      </w:r>
      <w:r>
        <w:t>.</w:t>
      </w:r>
    </w:p>
    <w:p w:rsidR="000C55D7" w:rsidRDefault="000C55D7">
      <w:pPr>
        <w:divId w:val="126484893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</w:t>
      </w:r>
      <w:r>
        <w:rPr>
          <w:rFonts w:ascii="Arial" w:eastAsia="Times New Roman" w:hAnsi="Arial" w:cs="Arial"/>
          <w:sz w:val="22"/>
          <w:szCs w:val="22"/>
        </w:rPr>
        <w:t>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0C5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D3FE0"/>
    <w:multiLevelType w:val="multilevel"/>
    <w:tmpl w:val="85F4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F6463"/>
    <w:multiLevelType w:val="multilevel"/>
    <w:tmpl w:val="D18A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11362"/>
    <w:multiLevelType w:val="multilevel"/>
    <w:tmpl w:val="764C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C3D25"/>
    <w:multiLevelType w:val="multilevel"/>
    <w:tmpl w:val="D32E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A33D3"/>
    <w:multiLevelType w:val="multilevel"/>
    <w:tmpl w:val="B3F6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0C14AC"/>
    <w:rsid w:val="000C14AC"/>
    <w:rsid w:val="000C5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848931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48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4314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447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34351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5928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384615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704973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58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8210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48775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9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985188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4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51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496703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32986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4692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70740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91951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98477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67122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9715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6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97165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2920</Words>
  <Characters>16650</Characters>
  <Application>Microsoft Office Word</Application>
  <DocSecurity>0</DocSecurity>
  <Lines>138</Lines>
  <Paragraphs>39</Paragraphs>
  <ScaleCrop>false</ScaleCrop>
  <Company/>
  <LinksUpToDate>false</LinksUpToDate>
  <CharactersWithSpaces>19531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2018-07-03T05:57:00Z</dcterms:created>
  <dcterms:modified xsi:type="dcterms:W3CDTF">2018-07-03T05:57:00Z</dcterms:modified>
</cp:coreProperties>
</file>