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0F361B">
      <w:pPr>
        <w:pStyle w:val="electron-p"/>
        <w:spacing w:after="280" w:afterAutospacing="1"/>
      </w:pPr>
      <w:r>
        <w:t>Электронный журнал</w:t>
      </w:r>
    </w:p>
    <w:p w:rsidR="00000000" w:rsidRDefault="0098753F">
      <w:pPr>
        <w:spacing w:after="280" w:afterAutospacing="1"/>
      </w:pPr>
      <w:r>
        <w:rPr>
          <w:noProof/>
        </w:rPr>
        <w:drawing>
          <wp:inline distT="0" distB="0" distL="0" distR="0">
            <wp:extent cx="2095500" cy="304800"/>
            <wp:effectExtent l="19050" t="0" r="0" b="0"/>
            <wp:docPr id="3" name="Рисунок 3" descr="Электронный журнал «Справочник специалиста по охране тру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лектронный журнал «Справочник специалиста по охране труда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F361B">
      <w:pPr>
        <w:spacing w:after="280" w:afterAutospacing="1"/>
      </w:pPr>
      <w:r>
        <w:t>Обучение по охране труда / дублирование</w:t>
      </w:r>
    </w:p>
    <w:p w:rsidR="00000000" w:rsidRDefault="000F361B">
      <w:pPr>
        <w:spacing w:after="280" w:afterAutospacing="1"/>
      </w:pPr>
      <w:r>
        <w:rPr>
          <w:b/>
          <w:bCs/>
        </w:rPr>
        <w:t>Дублирование: с кем проводить и как организовать</w:t>
      </w:r>
    </w:p>
    <w:p w:rsidR="00000000" w:rsidRDefault="000F361B">
      <w:pPr>
        <w:spacing w:after="280" w:afterAutospacing="1"/>
      </w:pPr>
      <w:r>
        <w:rPr>
          <w:b/>
          <w:bCs/>
        </w:rPr>
        <w:t>Екатерина СИТЬКО</w:t>
      </w:r>
      <w:r>
        <w:br/>
        <w:t xml:space="preserve">эксперт журнала «Справочник специалиста по охране труда» </w:t>
      </w:r>
    </w:p>
    <w:p w:rsidR="00000000" w:rsidRDefault="000F361B">
      <w:pPr>
        <w:spacing w:after="280" w:afterAutospacing="1"/>
      </w:pPr>
      <w:r>
        <w:t>Отдельные категории электротехнического персонала после обучения и</w:t>
      </w:r>
      <w:r>
        <w:t> проверки знаний обязаны проходить дублирование. Задача специалиста по охране труда — проконтролировать соблюдение этого требования. В статье в формате пошагового алгоритма расскажем, кто такие дублеры и как документально оформить дублирование. Для удобств</w:t>
      </w:r>
      <w:r>
        <w:t>а воспользуйтесь готовыми шаблонами.</w:t>
      </w:r>
    </w:p>
    <w:p w:rsidR="00000000" w:rsidRDefault="000F361B">
      <w:pPr>
        <w:pStyle w:val="2"/>
        <w:spacing w:after="280" w:afterAutospacing="1"/>
      </w:pPr>
      <w:r>
        <w:t>Шаг 1. Определите, кто должен проходить дублирование</w:t>
      </w:r>
    </w:p>
    <w:p w:rsidR="00000000" w:rsidRDefault="000F361B">
      <w:pPr>
        <w:spacing w:after="280" w:afterAutospacing="1"/>
      </w:pPr>
      <w:r>
        <w:t xml:space="preserve">Дублирование проходят оперативные руководители, оперативный и оперативно-ремонтный персонал. Дублером называют работника, который проходит дублирование. </w:t>
      </w:r>
    </w:p>
    <w:p w:rsidR="00000000" w:rsidRDefault="000F361B">
      <w:pPr>
        <w:spacing w:after="280" w:afterAutospacing="1"/>
      </w:pPr>
      <w:r>
        <w:t>Дублер уп</w:t>
      </w:r>
      <w:r>
        <w:t>равляет энергоустановкой, что требует определенных знаний и навыков, поэтому перед дублированием работник проходит инструктажи по охране труда и пожарной безопасности, стажировку, обучение, проверку знаний правил, норм по охране труда, правил технической э</w:t>
      </w:r>
      <w:r>
        <w:t xml:space="preserve">ксплуатации, пожарной безопасности и других государственных норм и правил. Дублирование также проводят после перерыва в работе более шести месяцев или в других случаях по усмотрению руководителя организации или структурного подразделения. </w:t>
      </w:r>
    </w:p>
    <w:p w:rsidR="00000000" w:rsidRDefault="000F361B">
      <w:pPr>
        <w:spacing w:after="280" w:afterAutospacing="1"/>
      </w:pPr>
      <w:r>
        <w:t>Чтобы организова</w:t>
      </w:r>
      <w:r>
        <w:t xml:space="preserve">ть дублирование сотрудников, используют Правила работы с персоналом в организациях электроэнергетики РФ, утвержденные </w:t>
      </w:r>
      <w:r>
        <w:rPr>
          <w:rStyle w:val="Spanlink"/>
          <w:u w:val="single"/>
        </w:rPr>
        <w:t>приказом Минэнерго от 19.02.2000 № 49</w:t>
      </w:r>
      <w:r>
        <w:t xml:space="preserve"> (далее — Правила № 49). Этими правилами могут пользоваться любые организации, у которых в штате есть</w:t>
      </w:r>
      <w:r>
        <w:t xml:space="preserve"> электротехнический и теплотехнический персонал. В этом случае применение Правил № 49 в организации определяют приказом или распоряжением (</w:t>
      </w:r>
      <w:r>
        <w:rPr>
          <w:rStyle w:val="Spanlink"/>
          <w:u w:val="single"/>
        </w:rPr>
        <w:t>п. 1.2</w:t>
      </w:r>
      <w:r>
        <w:t xml:space="preserve"> Правил № 49). </w:t>
      </w:r>
    </w:p>
    <w:p w:rsidR="00000000" w:rsidRDefault="000F361B">
      <w:pPr>
        <w:pStyle w:val="2"/>
        <w:spacing w:after="280" w:afterAutospacing="1"/>
      </w:pPr>
      <w:r>
        <w:lastRenderedPageBreak/>
        <w:t>Шаг 2. Установите продолжительность дублирования</w:t>
      </w:r>
    </w:p>
    <w:p w:rsidR="00000000" w:rsidRDefault="000F361B"/>
    <w:p w:rsidR="00000000" w:rsidRDefault="000F361B">
      <w:pPr>
        <w:spacing w:after="280" w:afterAutospacing="1"/>
      </w:pPr>
      <w:r>
        <w:t>Продолжительность дублирования конкретного работника устанавливает комиссия по проверке знаний в зависимости от уровня его профессиональной подготовки, стажа и опыта работы (</w:t>
      </w:r>
      <w:r>
        <w:rPr>
          <w:rStyle w:val="Spanlink"/>
          <w:u w:val="single"/>
        </w:rPr>
        <w:t>п. 9.4</w:t>
      </w:r>
      <w:r>
        <w:t xml:space="preserve"> Правил № 49). Комиссия делает отметку о продолжительности дублиро</w:t>
      </w:r>
      <w:r>
        <w:t>вания в протоколе проверки знаний правил работы в электроустановках (</w:t>
      </w:r>
      <w:r>
        <w:rPr>
          <w:rStyle w:val="Spanlink"/>
          <w:u w:val="single"/>
        </w:rPr>
        <w:t>приложение 4</w:t>
      </w:r>
      <w:r>
        <w:t xml:space="preserve"> к Правилам по охране труда при эксплуатации электроустановок, утв. приказом Минтруда от 24.07.2013 № 328н). Минимальную продолжительность дублирования смотрите на схеме 1. </w:t>
      </w:r>
    </w:p>
    <w:p w:rsidR="00000000" w:rsidRDefault="000F361B">
      <w:pPr>
        <w:pStyle w:val="strong"/>
        <w:spacing w:after="280" w:afterAutospacing="1"/>
      </w:pPr>
      <w:r>
        <w:t>С</w:t>
      </w:r>
      <w:r>
        <w:t>хема 1. Продолжительность дублирования</w:t>
      </w:r>
    </w:p>
    <w:p w:rsidR="00000000" w:rsidRDefault="0098753F">
      <w:pPr>
        <w:pStyle w:val="strong"/>
        <w:spacing w:after="280" w:afterAutospacing="1"/>
      </w:pPr>
      <w:r>
        <w:rPr>
          <w:noProof/>
        </w:rPr>
        <w:drawing>
          <wp:inline distT="0" distB="0" distL="0" distR="0">
            <wp:extent cx="5486400" cy="3162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F361B">
      <w:pPr>
        <w:pStyle w:val="2"/>
        <w:spacing w:after="280" w:afterAutospacing="1"/>
      </w:pPr>
      <w:r>
        <w:t>Шаг 3. Оформите допуск к дублированию</w:t>
      </w:r>
    </w:p>
    <w:p w:rsidR="00000000" w:rsidRDefault="000F361B">
      <w:pPr>
        <w:spacing w:after="280" w:afterAutospacing="1"/>
      </w:pPr>
      <w:r>
        <w:t>Допуск к дублированию оформляют приказом руководителя организации или структурного подразделения (</w:t>
      </w:r>
      <w:r>
        <w:rPr>
          <w:rStyle w:val="Spanlink"/>
          <w:u w:val="single"/>
        </w:rPr>
        <w:t>п. 9.2</w:t>
      </w:r>
      <w:r>
        <w:t xml:space="preserve"> Правил № 49). В приказе указывают срок дублирования и назначают ответств</w:t>
      </w:r>
      <w:r>
        <w:t xml:space="preserve">енного за подготовку дублера. Ответственным назначают непосредственного руководителя работника или наиболее опытного наставника. Если руководителем назначают наставника, ему устанавливают за это доплату. </w:t>
      </w:r>
    </w:p>
    <w:p w:rsidR="00000000" w:rsidRDefault="000F361B">
      <w:pPr>
        <w:spacing w:after="280" w:afterAutospacing="1"/>
      </w:pPr>
      <w:r>
        <w:lastRenderedPageBreak/>
        <w:t>Если к дублированию допускают оперативных руководит</w:t>
      </w:r>
      <w:r>
        <w:t>елей, об этом нужно уведомить соответствующие оперативные службы и организации, с которыми ведут оперативные переговоры (</w:t>
      </w:r>
      <w:r>
        <w:rPr>
          <w:rStyle w:val="Spanlink"/>
          <w:u w:val="single"/>
        </w:rPr>
        <w:t>п. 9.2</w:t>
      </w:r>
      <w:r>
        <w:t xml:space="preserve"> Правил № 49) </w:t>
      </w:r>
    </w:p>
    <w:p w:rsidR="00000000" w:rsidRDefault="000F361B">
      <w:pPr>
        <w:pStyle w:val="2"/>
        <w:spacing w:after="280" w:afterAutospacing="1"/>
      </w:pPr>
      <w:r>
        <w:t>Шаг 4. Проведите дублирование</w:t>
      </w:r>
    </w:p>
    <w:p w:rsidR="00000000" w:rsidRDefault="000F361B">
      <w:pPr>
        <w:spacing w:after="280" w:afterAutospacing="1"/>
      </w:pPr>
      <w:r>
        <w:t>Дублирование проводят по программам, которые утверждает руководитель организации (</w:t>
      </w:r>
      <w:r>
        <w:rPr>
          <w:rStyle w:val="Spanlink"/>
          <w:u w:val="single"/>
        </w:rPr>
        <w:t>п.</w:t>
      </w:r>
      <w:r>
        <w:rPr>
          <w:rStyle w:val="Spanlink"/>
          <w:u w:val="single"/>
        </w:rPr>
        <w:t xml:space="preserve"> 9.3</w:t>
      </w:r>
      <w:r>
        <w:t xml:space="preserve"> Правил № 49). В период дублирования работник должен принять участие в контрольных противоаварийных и противопожарных тренировках, поэтому в программе подготовки дублера указывают количество и тематику контрольных противоаварийных и противопожарных тре</w:t>
      </w:r>
      <w:r>
        <w:t xml:space="preserve">нировок. </w:t>
      </w:r>
    </w:p>
    <w:p w:rsidR="00000000" w:rsidRDefault="000F361B">
      <w:pPr>
        <w:spacing w:after="280" w:afterAutospacing="1"/>
      </w:pPr>
      <w:r>
        <w:t>Во время дублирования работник самостоятельно управляет энергоустановкой и выполняет все необходимые функции на рабочем месте. За действиями дублера наблюдает назначенный руководитель дублирования. За все действия дублера на рабочем месте в равно</w:t>
      </w:r>
      <w:r>
        <w:t>й мере отвечают как основной работник, так и дублер (</w:t>
      </w:r>
      <w:r>
        <w:rPr>
          <w:rStyle w:val="Spanlink"/>
          <w:u w:val="single"/>
        </w:rPr>
        <w:t>п. 9.2</w:t>
      </w:r>
      <w:r>
        <w:t xml:space="preserve"> Правил № 49). </w:t>
      </w:r>
    </w:p>
    <w:p w:rsidR="00000000" w:rsidRDefault="000F361B">
      <w:pPr>
        <w:spacing w:after="280" w:afterAutospacing="1"/>
      </w:pPr>
      <w:r>
        <w:t>Если работник не приобрел необходимых производственных навыков, дублирование продляют, но не более чем на основной срок. Продление дублирования оформляют приказом. Если во время дуб</w:t>
      </w:r>
      <w:r>
        <w:t>лирования установят профессиональную непригодность работника, его снимают с подготовки. Вопрос о дальнейшей работе такого сотрудника решает руководитель организации (</w:t>
      </w:r>
      <w:r>
        <w:rPr>
          <w:rStyle w:val="Spanlink"/>
          <w:u w:val="single"/>
        </w:rPr>
        <w:t>п. 9.7</w:t>
      </w:r>
      <w:r>
        <w:t xml:space="preserve"> Правил № 49). </w:t>
      </w:r>
    </w:p>
    <w:p w:rsidR="00000000" w:rsidRDefault="000F361B">
      <w:r>
        <w:pict>
          <v:rect id="_x0000_i1025" style="width:6in;height:.75pt" o:hralign="center" o:hrstd="t" o:hrnoshade="t" o:hr="t" fillcolor="black" stroked="f">
            <v:path strokeok="f"/>
          </v:rect>
        </w:pict>
      </w:r>
    </w:p>
    <w:p w:rsidR="00000000" w:rsidRDefault="000F361B">
      <w:pPr>
        <w:pStyle w:val="H3remark-h3"/>
        <w:spacing w:after="280" w:afterAutospacing="1"/>
      </w:pPr>
      <w:r>
        <w:t>Обратите внимание</w:t>
      </w:r>
    </w:p>
    <w:p w:rsidR="00000000" w:rsidRDefault="000F361B">
      <w:pPr>
        <w:pStyle w:val="remark-p"/>
        <w:spacing w:after="280" w:afterAutospacing="1"/>
      </w:pPr>
      <w:r>
        <w:t>Число противоаварийных и противопожарных трениро</w:t>
      </w:r>
      <w:r>
        <w:t>вок можно увеличить в зависимости от уровня профессиональной подготовки и навыков персонала по предупреждению и ликвидации аварийных ситуаций (</w:t>
      </w:r>
      <w:r>
        <w:rPr>
          <w:rStyle w:val="Spanlink"/>
          <w:u w:val="single"/>
        </w:rPr>
        <w:t>п. 12.3</w:t>
      </w:r>
      <w:r>
        <w:t xml:space="preserve"> Правил № 49) </w:t>
      </w:r>
    </w:p>
    <w:p w:rsidR="00000000" w:rsidRDefault="000F361B">
      <w:r>
        <w:pict>
          <v:rect id="_x0000_i1026" style="width:6in;height:.75pt" o:hralign="center" o:hrstd="t" o:hrnoshade="t" o:hr="t" fillcolor="black" stroked="f">
            <v:path strokeok="f"/>
          </v:rect>
        </w:pict>
      </w:r>
    </w:p>
    <w:p w:rsidR="00000000" w:rsidRDefault="000F361B"/>
    <w:p w:rsidR="00000000" w:rsidRDefault="000F361B">
      <w:pPr>
        <w:pStyle w:val="2"/>
        <w:spacing w:after="280" w:afterAutospacing="1"/>
      </w:pPr>
      <w:r>
        <w:lastRenderedPageBreak/>
        <w:t>Шаг 5. Организуйте контрольные противоаварийные и противопожарные тренировки</w:t>
      </w:r>
    </w:p>
    <w:p w:rsidR="00000000" w:rsidRDefault="000F361B">
      <w:pPr>
        <w:spacing w:after="280" w:afterAutospacing="1"/>
      </w:pPr>
      <w:r>
        <w:t>Противоавар</w:t>
      </w:r>
      <w:r>
        <w:t xml:space="preserve">ийные тренировки проводят на рабочих местах или тренажерах, либо используют другие технические средства. Время тренировок включают в рабочее время. Можно совмещать противоаварийные и противопожарные тренировки. Периодичность проведения тренировок смотрите </w:t>
      </w:r>
      <w:r>
        <w:t xml:space="preserve">на схеме 2. </w:t>
      </w:r>
    </w:p>
    <w:p w:rsidR="00000000" w:rsidRDefault="000F361B">
      <w:pPr>
        <w:pStyle w:val="strong"/>
        <w:spacing w:after="280" w:afterAutospacing="1"/>
      </w:pPr>
      <w:r>
        <w:t>Схема 2. Периодичность противоаварийных и противопожарных тренировок</w:t>
      </w:r>
    </w:p>
    <w:p w:rsidR="00000000" w:rsidRDefault="0098753F">
      <w:pPr>
        <w:spacing w:after="280" w:afterAutospacing="1"/>
      </w:pPr>
      <w:r>
        <w:rPr>
          <w:noProof/>
        </w:rPr>
        <w:drawing>
          <wp:inline distT="0" distB="0" distL="0" distR="0">
            <wp:extent cx="5486400" cy="20764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F361B">
      <w:pPr>
        <w:spacing w:after="280" w:afterAutospacing="1"/>
      </w:pPr>
      <w:r>
        <w:t>Результаты проведения противоаварийных и противопожарных тренировок заносят в специальный журнал. Рекомендуемые формы журналов есть в </w:t>
      </w:r>
      <w:r>
        <w:rPr>
          <w:rStyle w:val="Spanlink"/>
          <w:u w:val="single"/>
        </w:rPr>
        <w:t>приложениях 5</w:t>
      </w:r>
      <w:r>
        <w:t xml:space="preserve">, </w:t>
      </w:r>
      <w:r>
        <w:rPr>
          <w:rStyle w:val="Spanlink"/>
          <w:u w:val="single"/>
        </w:rPr>
        <w:t>6</w:t>
      </w:r>
      <w:r>
        <w:t xml:space="preserve"> к правилам проведения</w:t>
      </w:r>
      <w:r>
        <w:t xml:space="preserve"> противоаварийных тренировок персонала электрических станций и сетей Минэнерго СССР (</w:t>
      </w:r>
      <w:r>
        <w:rPr>
          <w:rStyle w:val="Spanlink"/>
          <w:u w:val="single"/>
        </w:rPr>
        <w:t>РД 34.12.201–88</w:t>
      </w:r>
      <w:r>
        <w:t xml:space="preserve">). </w:t>
      </w:r>
    </w:p>
    <w:p w:rsidR="00000000" w:rsidRDefault="000F361B">
      <w:pPr>
        <w:spacing w:after="280" w:afterAutospacing="1"/>
      </w:pPr>
      <w:r>
        <w:t>Сотрудников, которые без уважительной причины пропустили тренировку, к самостоятельной работе не допускают. Если дублер получил неудовлетворительную оце</w:t>
      </w:r>
      <w:r>
        <w:t>нку за тренировку, он должен пройти повторную. Сроки повторной тренировки определяет руководитель организации или структурного подразделения (</w:t>
      </w:r>
      <w:r>
        <w:rPr>
          <w:rStyle w:val="Spanlink"/>
          <w:u w:val="single"/>
        </w:rPr>
        <w:t>п. 12.7</w:t>
      </w:r>
      <w:r>
        <w:t xml:space="preserve"> Правил № 49). </w:t>
      </w:r>
    </w:p>
    <w:p w:rsidR="00000000" w:rsidRDefault="000F361B">
      <w:pPr>
        <w:spacing w:after="280" w:afterAutospacing="1"/>
      </w:pPr>
      <w:r>
        <w:t>Если дублер во второй раз не прошел тренировку, он должен повторно пройти обучение и провер</w:t>
      </w:r>
      <w:r>
        <w:t>ку знаний, объем и сроки определяет руководитель организации или структурного подразделения (</w:t>
      </w:r>
      <w:r>
        <w:rPr>
          <w:rStyle w:val="Spanlink"/>
          <w:u w:val="single"/>
        </w:rPr>
        <w:t>п. 12.8</w:t>
      </w:r>
      <w:r>
        <w:t xml:space="preserve"> Правил № 49). </w:t>
      </w:r>
    </w:p>
    <w:p w:rsidR="00000000" w:rsidRDefault="000F361B">
      <w:pPr>
        <w:pStyle w:val="2"/>
        <w:spacing w:after="280" w:afterAutospacing="1"/>
      </w:pPr>
      <w:r>
        <w:lastRenderedPageBreak/>
        <w:t>Шаг 6. Оформите допуск к самостоятельной работе</w:t>
      </w:r>
    </w:p>
    <w:p w:rsidR="00000000" w:rsidRDefault="000F361B">
      <w:pPr>
        <w:spacing w:after="280" w:afterAutospacing="1"/>
      </w:pPr>
      <w:r>
        <w:t>Если работник успешно прохо</w:t>
      </w:r>
      <w:r>
        <w:t xml:space="preserve">дит дублирование, его допускают к самостоятельной работе. Допуск оформляют приказом руководителя организации или структурного подразделения. </w:t>
      </w:r>
    </w:p>
    <w:p w:rsidR="00000000" w:rsidRDefault="000F361B">
      <w:pPr>
        <w:pStyle w:val="2"/>
        <w:spacing w:after="280" w:afterAutospacing="1"/>
      </w:pPr>
      <w:r>
        <w:lastRenderedPageBreak/>
        <w:t xml:space="preserve">Приказ о проведении дублирования </w:t>
      </w:r>
    </w:p>
    <w:p w:rsidR="00000000" w:rsidRDefault="0098753F">
      <w:pPr>
        <w:spacing w:after="280" w:afterAutospacing="1"/>
      </w:pPr>
      <w:r>
        <w:rPr>
          <w:noProof/>
        </w:rPr>
        <w:drawing>
          <wp:inline distT="0" distB="0" distL="0" distR="0">
            <wp:extent cx="5486400" cy="6134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F361B">
      <w:pPr>
        <w:pStyle w:val="2"/>
        <w:spacing w:after="280" w:afterAutospacing="1"/>
      </w:pPr>
      <w:r>
        <w:lastRenderedPageBreak/>
        <w:t xml:space="preserve">Приказ о допуске к самостоятельной работе </w:t>
      </w:r>
    </w:p>
    <w:p w:rsidR="00000000" w:rsidRDefault="0098753F">
      <w:pPr>
        <w:spacing w:after="280" w:afterAutospacing="1"/>
      </w:pPr>
      <w:r>
        <w:rPr>
          <w:noProof/>
        </w:rPr>
        <w:drawing>
          <wp:inline distT="0" distB="0" distL="0" distR="0">
            <wp:extent cx="5486400" cy="60198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1B" w:rsidRDefault="000F361B">
      <w:pPr>
        <w:spacing w:after="280" w:afterAutospacing="1"/>
      </w:pPr>
      <w:r>
        <w:br/>
        <w:t xml:space="preserve">  </w:t>
      </w:r>
    </w:p>
    <w:sectPr w:rsidR="000F361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20"/>
  <w:noPunctuationKerning/>
  <w:characterSpacingControl w:val="doNotCompress"/>
  <w:compat/>
  <w:rsids>
    <w:rsidRoot w:val="00A77B3E"/>
    <w:rsid w:val="000F361B"/>
    <w:rsid w:val="00987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300" w:lineRule="atLeast"/>
    </w:pPr>
    <w:rPr>
      <w:rFonts w:ascii="Georgia" w:eastAsia="Georgia" w:hAnsi="Georgia" w:cs="Georgia"/>
      <w:color w:val="000000"/>
      <w:sz w:val="22"/>
      <w:szCs w:val="22"/>
    </w:rPr>
  </w:style>
  <w:style w:type="paragraph" w:styleId="2">
    <w:name w:val="heading 2"/>
    <w:basedOn w:val="a"/>
    <w:next w:val="a"/>
    <w:qFormat/>
    <w:rsid w:val="00EF7B96"/>
    <w:pPr>
      <w:keepNext/>
      <w:spacing w:before="555" w:after="330" w:line="580" w:lineRule="atLeast"/>
      <w:outlineLvl w:val="1"/>
    </w:pPr>
    <w:rPr>
      <w:rFonts w:ascii="Arial" w:eastAsia="Arial" w:hAnsi="Arial" w:cs="Arial"/>
      <w:b/>
      <w:bCs/>
      <w:sz w:val="38"/>
      <w:szCs w:val="38"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4">
    <w:name w:val="heading 4"/>
    <w:basedOn w:val="a"/>
    <w:next w:val="a"/>
    <w:qFormat/>
    <w:rsid w:val="00EF7B96"/>
    <w:pPr>
      <w:keepNext/>
      <w:spacing w:before="240" w:after="60"/>
      <w:outlineLvl w:val="3"/>
    </w:pPr>
    <w:rPr>
      <w:i/>
      <w:iCs/>
    </w:rPr>
  </w:style>
  <w:style w:type="paragraph" w:styleId="5">
    <w:name w:val="heading 5"/>
    <w:basedOn w:val="a"/>
    <w:next w:val="a"/>
    <w:qFormat/>
    <w:rsid w:val="00EF7B96"/>
    <w:pPr>
      <w:spacing w:before="75" w:after="105" w:line="270" w:lineRule="atLeast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qFormat/>
    <w:rsid w:val="00EF7B96"/>
    <w:pPr>
      <w:spacing w:before="555" w:after="300" w:line="380" w:lineRule="atLeast"/>
      <w:outlineLvl w:val="5"/>
    </w:pPr>
    <w:rPr>
      <w:rFonts w:ascii="Arial" w:eastAsia="Arial" w:hAnsi="Arial" w:cs="Arial"/>
      <w:b/>
      <w:bCs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red">
    <w:name w:val="red"/>
    <w:basedOn w:val="a"/>
    <w:rPr>
      <w:color w:val="ED145B"/>
    </w:rPr>
  </w:style>
  <w:style w:type="paragraph" w:customStyle="1" w:styleId="letter">
    <w:name w:val="letter"/>
    <w:basedOn w:val="a"/>
  </w:style>
  <w:style w:type="paragraph" w:customStyle="1" w:styleId="quiz-title">
    <w:name w:val="quiz-title"/>
    <w:basedOn w:val="a"/>
    <w:pPr>
      <w:shd w:val="clear" w:color="auto" w:fill="000000"/>
    </w:pPr>
    <w:rPr>
      <w:color w:val="FFFFFF"/>
      <w:shd w:val="clear" w:color="auto" w:fill="000000"/>
    </w:rPr>
  </w:style>
  <w:style w:type="paragraph" w:customStyle="1" w:styleId="footlink">
    <w:name w:val="footlink"/>
    <w:basedOn w:val="a"/>
  </w:style>
  <w:style w:type="paragraph" w:customStyle="1" w:styleId="table-td">
    <w:name w:val="table-td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newsmaker-header">
    <w:name w:val="newsmaker-header"/>
    <w:basedOn w:val="a"/>
  </w:style>
  <w:style w:type="paragraph" w:customStyle="1" w:styleId="quiz2-question-p">
    <w:name w:val="quiz2-question-p"/>
    <w:basedOn w:val="a"/>
    <w:rPr>
      <w:rFonts w:ascii="Arial" w:eastAsia="Arial" w:hAnsi="Arial" w:cs="Arial"/>
      <w:color w:val="403D32"/>
    </w:rPr>
  </w:style>
  <w:style w:type="paragraph" w:customStyle="1" w:styleId="example-h-b">
    <w:name w:val="example-h-b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foottext">
    <w:name w:val="foottext"/>
    <w:basedOn w:val="a"/>
  </w:style>
  <w:style w:type="paragraph" w:customStyle="1" w:styleId="sticker-p">
    <w:name w:val="sticker-p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complexheader-p">
    <w:name w:val="complexheader-p"/>
    <w:basedOn w:val="a"/>
  </w:style>
  <w:style w:type="paragraph" w:customStyle="1" w:styleId="hightlightp">
    <w:name w:val="hightlightp"/>
    <w:basedOn w:val="a"/>
  </w:style>
  <w:style w:type="paragraph" w:customStyle="1" w:styleId="remark-p">
    <w:name w:val="remark-p"/>
    <w:basedOn w:val="a"/>
    <w:rPr>
      <w:sz w:val="18"/>
      <w:szCs w:val="18"/>
    </w:rPr>
  </w:style>
  <w:style w:type="paragraph" w:customStyle="1" w:styleId="complextext-p">
    <w:name w:val="complextext-p"/>
    <w:basedOn w:val="a"/>
  </w:style>
  <w:style w:type="paragraph" w:customStyle="1" w:styleId="electron-p">
    <w:name w:val="electron-p"/>
    <w:basedOn w:val="a"/>
    <w:rPr>
      <w:rFonts w:ascii="Times New Roman" w:eastAsia="Times New Roman" w:hAnsi="Times New Roman" w:cs="Times New Roman"/>
      <w:sz w:val="24"/>
      <w:szCs w:val="24"/>
    </w:rPr>
  </w:style>
  <w:style w:type="paragraph" w:customStyle="1" w:styleId="quot">
    <w:name w:val="quot"/>
    <w:basedOn w:val="a"/>
  </w:style>
  <w:style w:type="paragraph" w:customStyle="1" w:styleId="strong">
    <w:name w:val="strong"/>
    <w:basedOn w:val="a"/>
    <w:rPr>
      <w:b/>
      <w:bCs/>
    </w:rPr>
  </w:style>
  <w:style w:type="paragraph" w:customStyle="1" w:styleId="footnote">
    <w:name w:val="footnote"/>
    <w:basedOn w:val="a"/>
    <w:pPr>
      <w:spacing w:line="220" w:lineRule="atLeast"/>
    </w:pPr>
    <w:rPr>
      <w:rFonts w:ascii="Arial" w:eastAsia="Arial" w:hAnsi="Arial" w:cs="Arial"/>
      <w:sz w:val="16"/>
      <w:szCs w:val="16"/>
    </w:rPr>
  </w:style>
  <w:style w:type="paragraph" w:customStyle="1" w:styleId="newsmaker-p">
    <w:name w:val="newsmaker-p"/>
    <w:basedOn w:val="a"/>
  </w:style>
  <w:style w:type="paragraph" w:customStyle="1" w:styleId="inline-h3">
    <w:name w:val="inline-h3"/>
    <w:basedOn w:val="a"/>
    <w:pPr>
      <w:spacing w:after="180"/>
    </w:pPr>
    <w:rPr>
      <w:rFonts w:ascii="Arial" w:eastAsia="Arial" w:hAnsi="Arial" w:cs="Arial"/>
      <w:b/>
      <w:bCs/>
    </w:rPr>
  </w:style>
  <w:style w:type="paragraph" w:customStyle="1" w:styleId="cbody-b">
    <w:name w:val="cbody-b"/>
    <w:basedOn w:val="a"/>
    <w:pPr>
      <w:spacing w:line="800" w:lineRule="atLeast"/>
    </w:pPr>
    <w:rPr>
      <w:rFonts w:ascii="Arial" w:eastAsia="Arial" w:hAnsi="Arial" w:cs="Arial"/>
      <w:color w:val="A166C1"/>
      <w:sz w:val="80"/>
      <w:szCs w:val="80"/>
    </w:rPr>
  </w:style>
  <w:style w:type="paragraph" w:customStyle="1" w:styleId="inline-author-p-color">
    <w:name w:val="inline-author-p-color"/>
    <w:basedOn w:val="a"/>
    <w:rPr>
      <w:b/>
      <w:bCs/>
    </w:rPr>
  </w:style>
  <w:style w:type="paragraph" w:customStyle="1" w:styleId="example-h-color">
    <w:name w:val="example-h-color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good-text">
    <w:name w:val="good-text"/>
    <w:basedOn w:val="a"/>
    <w:rPr>
      <w:color w:val="1F7D1F"/>
    </w:rPr>
  </w:style>
  <w:style w:type="paragraph" w:customStyle="1" w:styleId="highlighted">
    <w:name w:val="highlighted"/>
    <w:basedOn w:val="a"/>
    <w:pPr>
      <w:shd w:val="clear" w:color="auto" w:fill="D0B3E0"/>
    </w:pPr>
    <w:rPr>
      <w:shd w:val="clear" w:color="auto" w:fill="D0B3E0"/>
    </w:rPr>
  </w:style>
  <w:style w:type="paragraph" w:customStyle="1" w:styleId="inline-p">
    <w:name w:val="inline-p"/>
    <w:basedOn w:val="a"/>
    <w:rPr>
      <w:rFonts w:ascii="Arial" w:eastAsia="Arial" w:hAnsi="Arial" w:cs="Arial"/>
      <w:sz w:val="19"/>
      <w:szCs w:val="19"/>
    </w:rPr>
  </w:style>
  <w:style w:type="paragraph" w:customStyle="1" w:styleId="Ul">
    <w:name w:val="Ul"/>
    <w:basedOn w:val="a"/>
  </w:style>
  <w:style w:type="paragraph" w:customStyle="1" w:styleId="sticker-a">
    <w:name w:val="sticker-a"/>
    <w:basedOn w:val="a"/>
    <w:rPr>
      <w:color w:val="ED145B"/>
    </w:rPr>
  </w:style>
  <w:style w:type="paragraph" w:customStyle="1" w:styleId="lineheader">
    <w:name w:val="lineheader"/>
    <w:basedOn w:val="a"/>
  </w:style>
  <w:style w:type="paragraph" w:customStyle="1" w:styleId="example-p">
    <w:name w:val="example-p"/>
    <w:basedOn w:val="a"/>
    <w:rPr>
      <w:rFonts w:ascii="Arial" w:eastAsia="Arial" w:hAnsi="Arial" w:cs="Arial"/>
      <w:sz w:val="19"/>
      <w:szCs w:val="19"/>
    </w:rPr>
  </w:style>
  <w:style w:type="paragraph" w:customStyle="1" w:styleId="inline-author-p">
    <w:name w:val="inline-author-p"/>
    <w:basedOn w:val="a"/>
    <w:rPr>
      <w:sz w:val="18"/>
      <w:szCs w:val="18"/>
    </w:rPr>
  </w:style>
  <w:style w:type="paragraph" w:customStyle="1" w:styleId="cbody-p">
    <w:name w:val="cbody-p"/>
    <w:basedOn w:val="a"/>
  </w:style>
  <w:style w:type="paragraph" w:customStyle="1" w:styleId="superfootnote">
    <w:name w:val="superfootnote"/>
    <w:basedOn w:val="a"/>
  </w:style>
  <w:style w:type="paragraph" w:customStyle="1" w:styleId="newsmaker-name">
    <w:name w:val="newsmaker-name"/>
    <w:basedOn w:val="a"/>
    <w:pPr>
      <w:spacing w:line="28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example-h3">
    <w:name w:val="example-h3"/>
    <w:basedOn w:val="a"/>
    <w:rPr>
      <w:rFonts w:ascii="Arial" w:eastAsia="Arial" w:hAnsi="Arial" w:cs="Arial"/>
      <w:b/>
      <w:bCs/>
    </w:rPr>
  </w:style>
  <w:style w:type="paragraph" w:customStyle="1" w:styleId="link">
    <w:name w:val="link"/>
    <w:basedOn w:val="a"/>
    <w:rPr>
      <w:color w:val="008200"/>
    </w:rPr>
  </w:style>
  <w:style w:type="paragraph" w:customStyle="1" w:styleId="quiz2-title-h2">
    <w:name w:val="quiz2-title-h2"/>
    <w:basedOn w:val="a"/>
    <w:pPr>
      <w:spacing w:after="195"/>
    </w:pPr>
    <w:rPr>
      <w:rFonts w:ascii="Arial" w:eastAsia="Arial" w:hAnsi="Arial" w:cs="Arial"/>
      <w:color w:val="403D32"/>
      <w:sz w:val="44"/>
      <w:szCs w:val="44"/>
    </w:rPr>
  </w:style>
  <w:style w:type="paragraph" w:customStyle="1" w:styleId="blank-noteheader">
    <w:name w:val="blank-noteheader"/>
    <w:basedOn w:val="a"/>
    <w:rPr>
      <w:b/>
      <w:bCs/>
      <w:color w:val="E11F27"/>
      <w:sz w:val="23"/>
      <w:szCs w:val="23"/>
    </w:rPr>
  </w:style>
  <w:style w:type="paragraph" w:customStyle="1" w:styleId="Liinline-p">
    <w:name w:val="Li_inline-p"/>
    <w:basedOn w:val="a"/>
    <w:rPr>
      <w:rFonts w:ascii="Arial" w:eastAsia="Arial" w:hAnsi="Arial" w:cs="Arial"/>
      <w:sz w:val="19"/>
      <w:szCs w:val="19"/>
    </w:rPr>
  </w:style>
  <w:style w:type="paragraph" w:customStyle="1" w:styleId="Ol">
    <w:name w:val="Ol"/>
    <w:basedOn w:val="a"/>
  </w:style>
  <w:style w:type="paragraph" w:customStyle="1" w:styleId="bad-text">
    <w:name w:val="bad-text"/>
    <w:basedOn w:val="a"/>
    <w:rPr>
      <w:color w:val="BF0000"/>
    </w:rPr>
  </w:style>
  <w:style w:type="paragraph" w:customStyle="1" w:styleId="normal-text">
    <w:name w:val="normal-text"/>
    <w:basedOn w:val="a"/>
    <w:rPr>
      <w:color w:val="D17411"/>
    </w:rPr>
  </w:style>
  <w:style w:type="paragraph" w:customStyle="1" w:styleId="cbody-h3">
    <w:name w:val="cbody-h3"/>
    <w:basedOn w:val="a"/>
    <w:pPr>
      <w:spacing w:line="380" w:lineRule="atLeast"/>
    </w:pPr>
    <w:rPr>
      <w:rFonts w:ascii="Arial" w:eastAsia="Arial" w:hAnsi="Arial" w:cs="Arial"/>
      <w:b/>
      <w:bCs/>
      <w:color w:val="A166C1"/>
      <w:sz w:val="38"/>
      <w:szCs w:val="38"/>
    </w:rPr>
  </w:style>
  <w:style w:type="paragraph" w:customStyle="1" w:styleId="cbody-h2">
    <w:name w:val="cbody-h2"/>
    <w:basedOn w:val="a"/>
    <w:pPr>
      <w:spacing w:line="380" w:lineRule="atLeast"/>
    </w:pPr>
    <w:rPr>
      <w:b/>
      <w:bCs/>
      <w:i/>
      <w:iCs/>
      <w:sz w:val="38"/>
      <w:szCs w:val="38"/>
    </w:rPr>
  </w:style>
  <w:style w:type="paragraph" w:customStyle="1" w:styleId="newsmaker-info">
    <w:name w:val="newsmaker-info"/>
    <w:basedOn w:val="a"/>
  </w:style>
  <w:style w:type="paragraph" w:customStyle="1" w:styleId="quiz2-rightanswer">
    <w:name w:val="quiz2-rightanswer"/>
    <w:basedOn w:val="a"/>
    <w:rPr>
      <w:vanish/>
    </w:rPr>
  </w:style>
  <w:style w:type="paragraph" w:customStyle="1" w:styleId="table-thead-th">
    <w:name w:val="table-thead-th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storno">
    <w:name w:val="storno"/>
    <w:basedOn w:val="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bdr w:val="single" w:sz="6" w:space="0" w:color="000000"/>
    </w:rPr>
  </w:style>
  <w:style w:type="paragraph" w:customStyle="1" w:styleId="hidden">
    <w:name w:val="hidden"/>
    <w:basedOn w:val="a"/>
    <w:rPr>
      <w:vanish/>
    </w:rPr>
  </w:style>
  <w:style w:type="paragraph" w:customStyle="1" w:styleId="quiz2-answer">
    <w:name w:val="quiz2-answer"/>
    <w:basedOn w:val="a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  <w:style w:type="paragraph" w:customStyle="1" w:styleId="remark-h3">
    <w:name w:val="remark-h3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inquirer-p-a">
    <w:name w:val="inquirer-p-a"/>
    <w:basedOn w:val="a"/>
    <w:rPr>
      <w:color w:val="1252A1"/>
    </w:rPr>
  </w:style>
  <w:style w:type="paragraph" w:customStyle="1" w:styleId="quiz-rightanswer">
    <w:name w:val="quiz-rightanswer"/>
    <w:basedOn w:val="a"/>
    <w:pPr>
      <w:shd w:val="clear" w:color="auto" w:fill="F8F6EB"/>
      <w:spacing w:line="260" w:lineRule="atLeast"/>
    </w:pPr>
    <w:rPr>
      <w:rFonts w:ascii="Arial" w:eastAsia="Arial" w:hAnsi="Arial" w:cs="Arial"/>
      <w:sz w:val="19"/>
      <w:szCs w:val="19"/>
      <w:shd w:val="clear" w:color="auto" w:fill="F8F6EB"/>
    </w:rPr>
  </w:style>
  <w:style w:type="character" w:customStyle="1" w:styleId="Spanlink">
    <w:name w:val="Span_link"/>
    <w:basedOn w:val="a0"/>
    <w:rPr>
      <w:color w:val="008200"/>
    </w:rPr>
  </w:style>
  <w:style w:type="paragraph" w:customStyle="1" w:styleId="H3remark-h3">
    <w:name w:val="H3_remark-h3"/>
    <w:basedOn w:val="3"/>
    <w:pPr>
      <w:spacing w:before="0" w:after="0" w:line="270" w:lineRule="atLeast"/>
    </w:pPr>
    <w:rPr>
      <w:sz w:val="22"/>
      <w:szCs w:val="22"/>
    </w:rPr>
  </w:style>
  <w:style w:type="paragraph" w:customStyle="1" w:styleId="H2quiz2-title-h2">
    <w:name w:val="H2_quiz2-title-h2"/>
    <w:basedOn w:val="2"/>
    <w:pPr>
      <w:spacing w:after="195" w:line="300" w:lineRule="atLeast"/>
    </w:pPr>
    <w:rPr>
      <w:color w:val="403D32"/>
      <w:sz w:val="44"/>
      <w:szCs w:val="44"/>
    </w:rPr>
  </w:style>
  <w:style w:type="paragraph" w:customStyle="1" w:styleId="Tdquiz2-answer">
    <w:name w:val="Td_quiz2-answer"/>
    <w:basedOn w:val="a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cp:lastPrinted>1601-01-01T00:00:00Z</cp:lastPrinted>
  <dcterms:created xsi:type="dcterms:W3CDTF">2018-07-03T06:27:00Z</dcterms:created>
  <dcterms:modified xsi:type="dcterms:W3CDTF">2018-07-03T06:27:00Z</dcterms:modified>
</cp:coreProperties>
</file>