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F67E0">
      <w:pPr>
        <w:pStyle w:val="electron-p"/>
        <w:spacing w:after="280" w:afterAutospacing="1"/>
      </w:pPr>
      <w:r>
        <w:t>Электронный журнал</w:t>
      </w:r>
    </w:p>
    <w:p w:rsidR="00000000" w:rsidRDefault="000A45B4">
      <w:pPr>
        <w:spacing w:after="280" w:afterAutospacing="1"/>
      </w:pPr>
      <w:r>
        <w:rPr>
          <w:noProof/>
        </w:rPr>
        <w:drawing>
          <wp:inline distT="0" distB="0" distL="0" distR="0">
            <wp:extent cx="304800" cy="304800"/>
            <wp:effectExtent l="19050" t="0" r="0" b="0"/>
            <wp:docPr id="1" name="Рисунок 1" descr="Электронный журнал «Охрана труда: просто и понятн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Охрана труда: просто и понятно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67E0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3F67E0">
      <w:pPr>
        <w:spacing w:after="280" w:afterAutospacing="1"/>
      </w:pPr>
      <w:r>
        <w:t>Специальная оценка условий труда</w:t>
      </w:r>
    </w:p>
    <w:p w:rsidR="00000000" w:rsidRDefault="003F67E0">
      <w:pPr>
        <w:spacing w:after="280" w:afterAutospacing="1"/>
      </w:pPr>
      <w:r>
        <w:rPr>
          <w:b/>
          <w:bCs/>
        </w:rPr>
        <w:t>Особенности специальной оценки условий труда на рабочих местах плавсостава судов морского и речного флота</w:t>
      </w:r>
    </w:p>
    <w:p w:rsidR="00000000" w:rsidRDefault="003F67E0">
      <w:pPr>
        <w:spacing w:after="280" w:afterAutospacing="1"/>
      </w:pPr>
      <w:r>
        <w:rPr>
          <w:b/>
          <w:bCs/>
        </w:rPr>
        <w:t>Михаил СОКОЛОВ</w:t>
      </w:r>
      <w:r>
        <w:br/>
        <w:t>заведующий Отраслевым научно-методическим центром охраны труда на морском тр</w:t>
      </w:r>
      <w:r>
        <w:t xml:space="preserve">анспорте ЦНИИ Морского флота (Санкт-Петербург) </w:t>
      </w:r>
    </w:p>
    <w:p w:rsidR="00000000" w:rsidRDefault="003F67E0">
      <w:pPr>
        <w:spacing w:after="280" w:afterAutospacing="1"/>
      </w:pPr>
      <w:r>
        <w:rPr>
          <w:b/>
          <w:bCs/>
        </w:rPr>
        <w:t>Ключевые проблемы</w:t>
      </w:r>
    </w:p>
    <w:p w:rsidR="00000000" w:rsidRDefault="003F67E0">
      <w:pPr>
        <w:pStyle w:val="Ul"/>
        <w:numPr>
          <w:ilvl w:val="0"/>
          <w:numId w:val="1"/>
        </w:numPr>
      </w:pPr>
      <w:r>
        <w:t>Что учесть при проведении спецоценки рабочих мест плавсостава?</w:t>
      </w:r>
    </w:p>
    <w:p w:rsidR="00000000" w:rsidRDefault="003F67E0">
      <w:pPr>
        <w:pStyle w:val="Ul"/>
        <w:numPr>
          <w:ilvl w:val="0"/>
          <w:numId w:val="1"/>
        </w:numPr>
      </w:pPr>
      <w:r>
        <w:t>Как подготовиться к проведению спецоценки на рабочих местах плавсостава?</w:t>
      </w:r>
    </w:p>
    <w:p w:rsidR="00000000" w:rsidRDefault="003F67E0">
      <w:pPr>
        <w:pStyle w:val="Ul"/>
        <w:numPr>
          <w:ilvl w:val="0"/>
          <w:numId w:val="1"/>
        </w:numPr>
        <w:spacing w:after="280" w:afterAutospacing="1"/>
      </w:pPr>
      <w:r>
        <w:t>Как проводятся измерения и исследования вредных произв</w:t>
      </w:r>
      <w:r>
        <w:t>одственных факторов на судах?</w:t>
      </w:r>
    </w:p>
    <w:p w:rsidR="00000000" w:rsidRDefault="003F67E0">
      <w:pPr>
        <w:spacing w:after="280" w:afterAutospacing="1"/>
      </w:pPr>
      <w:r>
        <w:br/>
      </w:r>
      <w:r>
        <w:br/>
      </w:r>
    </w:p>
    <w:p w:rsidR="00000000" w:rsidRDefault="003F67E0">
      <w:pPr>
        <w:pStyle w:val="2"/>
        <w:spacing w:after="280" w:afterAutospacing="1"/>
      </w:pPr>
      <w:r>
        <w:t>Что учесть при проведении спецоценки рабочих мест плавсостава</w:t>
      </w:r>
    </w:p>
    <w:p w:rsidR="00000000" w:rsidRDefault="003F67E0">
      <w:pPr>
        <w:spacing w:after="280" w:afterAutospacing="1"/>
      </w:pPr>
      <w:r>
        <w:t xml:space="preserve">Специальная оценка условий труда, введенная Федеральным законом от 28 декабря </w:t>
      </w:r>
      <w:r>
        <w:t xml:space="preserve">2013 г. №426-ФЗ «О специальной оценке условий труда» (далее – Закон о спецоценке), имеет ряд отличий от действовавшей ранее аттестации рабочих мест. Их необходимо учитывать, организуя проведение спецоценки рабочих мест плавсостава. </w:t>
      </w:r>
    </w:p>
    <w:p w:rsidR="00000000" w:rsidRDefault="003F67E0">
      <w:pPr>
        <w:spacing w:after="280" w:afterAutospacing="1"/>
      </w:pPr>
      <w:r>
        <w:lastRenderedPageBreak/>
        <w:t>Вот основные из них:</w:t>
      </w:r>
    </w:p>
    <w:p w:rsidR="00000000" w:rsidRDefault="003F67E0">
      <w:pPr>
        <w:pStyle w:val="Ul"/>
        <w:numPr>
          <w:ilvl w:val="0"/>
          <w:numId w:val="2"/>
        </w:numPr>
      </w:pPr>
      <w:r>
        <w:t>сп</w:t>
      </w:r>
      <w:r>
        <w:t>ецоценка проводится работодателем, аккредитованной организацией и экспертом;</w:t>
      </w:r>
    </w:p>
    <w:p w:rsidR="00000000" w:rsidRDefault="003F67E0">
      <w:pPr>
        <w:pStyle w:val="Ul"/>
        <w:numPr>
          <w:ilvl w:val="0"/>
          <w:numId w:val="2"/>
        </w:numPr>
      </w:pPr>
      <w:r>
        <w:t>имеет одну итоговую оценку – класс условий труда (от 1-го до 4-го);</w:t>
      </w:r>
    </w:p>
    <w:p w:rsidR="00000000" w:rsidRDefault="003F67E0">
      <w:pPr>
        <w:pStyle w:val="Ul"/>
        <w:numPr>
          <w:ilvl w:val="0"/>
          <w:numId w:val="2"/>
        </w:numPr>
      </w:pPr>
      <w:r>
        <w:t xml:space="preserve">критерии оценки и классификации условий труда основаны на едином принципе нормирования – оценка вреда здоровью </w:t>
      </w:r>
      <w:r>
        <w:t xml:space="preserve">работника; </w:t>
      </w:r>
    </w:p>
    <w:p w:rsidR="00000000" w:rsidRDefault="003F67E0">
      <w:pPr>
        <w:pStyle w:val="Ul"/>
        <w:numPr>
          <w:ilvl w:val="0"/>
          <w:numId w:val="2"/>
        </w:numPr>
        <w:spacing w:after="280" w:afterAutospacing="1"/>
      </w:pPr>
      <w:r>
        <w:t xml:space="preserve">измерения проводятся только на тех рабочих местах и по тем факторам, которые были выявлены при идентификации как потенциально вредные и (или) опасные. </w:t>
      </w:r>
    </w:p>
    <w:p w:rsidR="00000000" w:rsidRDefault="003F67E0">
      <w:pPr>
        <w:spacing w:after="280" w:afterAutospacing="1"/>
      </w:pPr>
      <w:r>
        <w:t>Результаты спецоценки применяются как для компенсаций работникам, так и для отчислений (вели</w:t>
      </w:r>
      <w:r>
        <w:t xml:space="preserve">чина тарифа) в ПФР и ФСС России. </w:t>
      </w:r>
    </w:p>
    <w:p w:rsidR="00000000" w:rsidRDefault="003F67E0">
      <w:pPr>
        <w:spacing w:after="280" w:afterAutospacing="1"/>
      </w:pPr>
      <w:r>
        <w:t xml:space="preserve">Принятие закона о спецоценке повлекло за собой изменение ряда других нормативных актов. Так, из Трудового кодекса изъято понятие «особые условия труда». Оно заменено понятием «вредные и (или) опасные условия труда». Кроме </w:t>
      </w:r>
      <w:r>
        <w:t>того, чтобы периоды работы во вредных условиях</w:t>
      </w:r>
      <w:r>
        <w:rPr>
          <w:rStyle w:val="Spanlink"/>
          <w:u w:val="single"/>
          <w:vertAlign w:val="superscript"/>
        </w:rPr>
        <w:t>1</w:t>
      </w:r>
      <w:r>
        <w:t xml:space="preserve">, дающих право на льготную пенсию, засчитывались в стаж работы после 1 января 2013 г., необходимо, чтобы: </w:t>
      </w:r>
    </w:p>
    <w:p w:rsidR="00000000" w:rsidRDefault="003F67E0">
      <w:pPr>
        <w:pStyle w:val="Ul"/>
        <w:numPr>
          <w:ilvl w:val="0"/>
          <w:numId w:val="3"/>
        </w:numPr>
      </w:pPr>
      <w:r>
        <w:t>работодатель уплачивал дополнительные страховые взносы по установленным тарифам;</w:t>
      </w:r>
    </w:p>
    <w:p w:rsidR="00000000" w:rsidRDefault="003F67E0">
      <w:pPr>
        <w:pStyle w:val="Ul"/>
        <w:numPr>
          <w:ilvl w:val="0"/>
          <w:numId w:val="3"/>
        </w:numPr>
        <w:spacing w:after="280" w:afterAutospacing="1"/>
      </w:pPr>
      <w:r>
        <w:t>рабочее место было от</w:t>
      </w:r>
      <w:r>
        <w:t xml:space="preserve">несено к вредным и опасным условиям труда по результатам спецоценки (класс условий труда 3.1 и выше). </w:t>
      </w:r>
    </w:p>
    <w:p w:rsidR="00000000" w:rsidRDefault="003F67E0">
      <w:pPr>
        <w:spacing w:after="280" w:afterAutospacing="1"/>
      </w:pPr>
      <w:r>
        <w:t xml:space="preserve">Работникам, выполняющим свои обязанности во вредных условиях труда, устанавливаются следующие гарантии и компенсации: </w:t>
      </w:r>
    </w:p>
    <w:p w:rsidR="00000000" w:rsidRDefault="003F67E0">
      <w:pPr>
        <w:pStyle w:val="Ul"/>
        <w:numPr>
          <w:ilvl w:val="0"/>
          <w:numId w:val="4"/>
        </w:numPr>
      </w:pPr>
      <w:r>
        <w:t xml:space="preserve">класс 3.1 – повышенный размер оплаты труда (минимальный размер </w:t>
      </w:r>
      <w:r>
        <w:t>доплаты – 4 процента);</w:t>
      </w:r>
    </w:p>
    <w:p w:rsidR="00000000" w:rsidRDefault="003F67E0">
      <w:pPr>
        <w:pStyle w:val="Ul"/>
        <w:numPr>
          <w:ilvl w:val="0"/>
          <w:numId w:val="4"/>
        </w:numPr>
      </w:pPr>
      <w:r>
        <w:t xml:space="preserve">класс 3.2 – дополнительный оплачиваемый отпуск – 7 дней и повышенный на 4 процента размер оплаты труда; </w:t>
      </w:r>
    </w:p>
    <w:p w:rsidR="00000000" w:rsidRDefault="003F67E0">
      <w:pPr>
        <w:pStyle w:val="Ul"/>
        <w:numPr>
          <w:ilvl w:val="0"/>
          <w:numId w:val="4"/>
        </w:numPr>
        <w:spacing w:after="280" w:afterAutospacing="1"/>
      </w:pPr>
      <w:r>
        <w:t xml:space="preserve">классы 3.3, 3.4 и 4 – сокращенная продолжительность рабочей недели (не более 36 ч), дополнительный оплачиваемый отпуск не менее </w:t>
      </w:r>
      <w:r>
        <w:t xml:space="preserve">7 дней и повышенный на 4 процента размер оплаты труда. </w:t>
      </w:r>
    </w:p>
    <w:p w:rsidR="00000000" w:rsidRDefault="003F67E0">
      <w:pPr>
        <w:spacing w:after="280" w:afterAutospacing="1"/>
      </w:pPr>
      <w:r>
        <w:t>Также нужно учесть, что морские и речные перевозки связаны с повышенным риском для работников. Поэтому они отнесены к особым видам деятельности, спецоценка рабочих мест в которых должна проходить по о</w:t>
      </w:r>
      <w:r>
        <w:t>собым правилам (</w:t>
      </w:r>
      <w:r>
        <w:rPr>
          <w:rStyle w:val="Spanlink"/>
          <w:u w:val="single"/>
        </w:rPr>
        <w:t>п. 7</w:t>
      </w:r>
      <w:r>
        <w:t xml:space="preserve"> ст. 9 Федерального закона от 28 декабря 2013 г. № 426-ФЗ «О специальной оценке условий труда»). И </w:t>
      </w:r>
      <w:r>
        <w:rPr>
          <w:rStyle w:val="Spanlink"/>
          <w:u w:val="single"/>
        </w:rPr>
        <w:t>приказом Минтруда России от 18 мая 2015 г. № 301н</w:t>
      </w:r>
      <w:r>
        <w:t xml:space="preserve"> были утверждены Особенности проведения специальной оценки условий труда </w:t>
      </w:r>
      <w:r>
        <w:lastRenderedPageBreak/>
        <w:t>на рабочих мест</w:t>
      </w:r>
      <w:r>
        <w:t xml:space="preserve">ах членов экипажей морских судов, судов внутреннего плавания и рыбопромысловых судов (далее – Особенности). </w:t>
      </w:r>
    </w:p>
    <w:p w:rsidR="00000000" w:rsidRDefault="003F67E0">
      <w:pPr>
        <w:spacing w:after="280" w:afterAutospacing="1"/>
      </w:pPr>
      <w:r>
        <w:t>Таким образом, спецоценка рабочих мест плавсостава проходит по Методике специальной оценки условий труда</w:t>
      </w:r>
      <w:r>
        <w:rPr>
          <w:rStyle w:val="Spanlink"/>
          <w:u w:val="single"/>
          <w:vertAlign w:val="superscript"/>
        </w:rPr>
        <w:t>2</w:t>
      </w:r>
      <w:r>
        <w:t xml:space="preserve"> с учетом Особенностей. </w:t>
      </w:r>
    </w:p>
    <w:p w:rsidR="00000000" w:rsidRDefault="003F67E0">
      <w:pPr>
        <w:pStyle w:val="2"/>
        <w:spacing w:after="280" w:afterAutospacing="1"/>
      </w:pPr>
      <w:r>
        <w:t>Подготовка к пров</w:t>
      </w:r>
      <w:r>
        <w:t>едению спецоценки на рабочих местах плавсостава</w:t>
      </w:r>
    </w:p>
    <w:p w:rsidR="00000000" w:rsidRDefault="003F67E0">
      <w:pPr>
        <w:spacing w:after="280" w:afterAutospacing="1"/>
      </w:pPr>
      <w:r>
        <w:t xml:space="preserve">Подготовка к проведению спецоценки начинается с создания комиссии. В целом процедура аналогична той, что установлена </w:t>
      </w:r>
      <w:r>
        <w:rPr>
          <w:rStyle w:val="Spanlink"/>
          <w:u w:val="single"/>
        </w:rPr>
        <w:t>статьей 9</w:t>
      </w:r>
      <w:r>
        <w:rPr>
          <w:u w:val="single"/>
        </w:rPr>
        <w:t> </w:t>
      </w:r>
      <w:r>
        <w:t>Закона о спецоценке. В состав комиссии включаются представители работодателя и пр</w:t>
      </w:r>
      <w:r>
        <w:t xml:space="preserve">едставители выборного органа работников. В Особенностях перечислено, кто может представлять интересы работодателя. В обязательном порядке от лица работодателя в комиссию включается работник службы охраны труда или специалист по охране труда (при наличии). </w:t>
      </w:r>
      <w:r>
        <w:t xml:space="preserve">По усмотрению работодателя в нее могут войти также: </w:t>
      </w:r>
    </w:p>
    <w:p w:rsidR="00000000" w:rsidRDefault="003F67E0">
      <w:pPr>
        <w:pStyle w:val="Ul"/>
        <w:numPr>
          <w:ilvl w:val="0"/>
          <w:numId w:val="5"/>
        </w:numPr>
      </w:pPr>
      <w:r>
        <w:t>капитан-наставник;</w:t>
      </w:r>
    </w:p>
    <w:p w:rsidR="00000000" w:rsidRDefault="003F67E0">
      <w:pPr>
        <w:pStyle w:val="Ul"/>
        <w:numPr>
          <w:ilvl w:val="0"/>
          <w:numId w:val="5"/>
        </w:numPr>
      </w:pPr>
      <w:r>
        <w:t>механик-наставник;</w:t>
      </w:r>
    </w:p>
    <w:p w:rsidR="00000000" w:rsidRDefault="003F67E0">
      <w:pPr>
        <w:pStyle w:val="Ul"/>
        <w:numPr>
          <w:ilvl w:val="0"/>
          <w:numId w:val="5"/>
        </w:numPr>
      </w:pPr>
      <w:r>
        <w:t>специалист службы кадров;</w:t>
      </w:r>
    </w:p>
    <w:p w:rsidR="00000000" w:rsidRDefault="003F67E0">
      <w:pPr>
        <w:pStyle w:val="Ul"/>
        <w:numPr>
          <w:ilvl w:val="0"/>
          <w:numId w:val="5"/>
        </w:numPr>
        <w:spacing w:after="280" w:afterAutospacing="1"/>
      </w:pPr>
      <w:r>
        <w:t>члены экипажа.</w:t>
      </w:r>
    </w:p>
    <w:p w:rsidR="00000000" w:rsidRDefault="003F67E0">
      <w:pPr>
        <w:spacing w:after="280" w:afterAutospacing="1"/>
      </w:pPr>
      <w:r>
        <w:t>От лица представительного органа работников в комиссию могут быть включены:</w:t>
      </w:r>
    </w:p>
    <w:p w:rsidR="00000000" w:rsidRDefault="003F67E0">
      <w:pPr>
        <w:pStyle w:val="Ul"/>
        <w:numPr>
          <w:ilvl w:val="0"/>
          <w:numId w:val="6"/>
        </w:numPr>
      </w:pPr>
      <w:r>
        <w:t>технический инспектор труда;</w:t>
      </w:r>
    </w:p>
    <w:p w:rsidR="00000000" w:rsidRDefault="003F67E0">
      <w:pPr>
        <w:pStyle w:val="Ul"/>
        <w:numPr>
          <w:ilvl w:val="0"/>
          <w:numId w:val="6"/>
        </w:numPr>
      </w:pPr>
      <w:r>
        <w:t>член судового комит</w:t>
      </w:r>
      <w:r>
        <w:t>ета по охране труда;</w:t>
      </w:r>
    </w:p>
    <w:p w:rsidR="00000000" w:rsidRDefault="003F67E0">
      <w:pPr>
        <w:pStyle w:val="Ul"/>
        <w:numPr>
          <w:ilvl w:val="0"/>
          <w:numId w:val="6"/>
        </w:numPr>
        <w:spacing w:after="280" w:afterAutospacing="1"/>
      </w:pPr>
      <w:r>
        <w:t>члены экипажа.</w:t>
      </w:r>
    </w:p>
    <w:p w:rsidR="00000000" w:rsidRDefault="003F67E0">
      <w:pPr>
        <w:spacing w:after="280" w:afterAutospacing="1"/>
      </w:pPr>
      <w:r>
        <w:t xml:space="preserve">Интересно, что члены экипажа могут выступать как со стороны работодателя, так и со стороны работников. </w:t>
      </w:r>
    </w:p>
    <w:p w:rsidR="00000000" w:rsidRDefault="003F67E0">
      <w:pPr>
        <w:spacing w:after="280" w:afterAutospacing="1"/>
      </w:pPr>
      <w:r>
        <w:t> </w:t>
      </w:r>
    </w:p>
    <w:p w:rsidR="00000000" w:rsidRDefault="003F67E0">
      <w:pPr>
        <w:spacing w:after="280" w:afterAutospacing="1"/>
      </w:pPr>
      <w:r>
        <w:t xml:space="preserve">Комиссия формирует </w:t>
      </w:r>
      <w:r>
        <w:t>график проведения спецоценки. Председатель обязан уведомить капитана (капитанов) судна (судов), в какое время будет проходить тот или иной этап спецоценки. Ознакомление с графиком лучше оформить письменно, хотя Особенности предоставляют возможность выбрать</w:t>
      </w:r>
      <w:r>
        <w:t xml:space="preserve"> любой способ, при котором можно будет подтвердить факт уведомления. </w:t>
      </w:r>
    </w:p>
    <w:p w:rsidR="00000000" w:rsidRDefault="003F67E0">
      <w:pPr>
        <w:spacing w:after="280" w:afterAutospacing="1"/>
      </w:pPr>
      <w:r>
        <w:lastRenderedPageBreak/>
        <w:t>Перед началом проведения спецоценки на судах эксперты и другие участники исследований (испытаний) и измерений вредных и опасных факторов на рабочих местах должны пройти инструктаж по охр</w:t>
      </w:r>
      <w:r>
        <w:t xml:space="preserve">ане труда. Обучение по охране труда проводится по тем же вопросам, что и для всех членов экипажа судна. </w:t>
      </w:r>
    </w:p>
    <w:p w:rsidR="00000000" w:rsidRDefault="003F67E0">
      <w:pPr>
        <w:spacing w:after="280" w:afterAutospacing="1"/>
      </w:pPr>
      <w:r>
        <w:t>Эксперты и другие работники организации, проводящей спецоценку, выполняют исследования (испытания) и измерения вредных и (или) опасных производственных</w:t>
      </w:r>
      <w:r>
        <w:t xml:space="preserve"> факторов под контролем руководителя судовой службы (старшего механика, старшего помощника капитана). Поэтому перед началом мероприятия работодатель должен назначить приказом конкретного контролирующего работника. </w:t>
      </w:r>
    </w:p>
    <w:p w:rsidR="00000000" w:rsidRDefault="003F67E0">
      <w:pPr>
        <w:spacing w:after="280" w:afterAutospacing="1"/>
      </w:pPr>
      <w:r>
        <w:t>Вопрос об аналогичных рабочих местах реше</w:t>
      </w:r>
      <w:r>
        <w:t xml:space="preserve">н следующим образом. К ним относятся одноименные рабочие места однотипных судов (одного и того же проекта). При этом суда должны: </w:t>
      </w:r>
    </w:p>
    <w:p w:rsidR="00000000" w:rsidRDefault="003F67E0">
      <w:pPr>
        <w:pStyle w:val="Ul"/>
        <w:numPr>
          <w:ilvl w:val="0"/>
          <w:numId w:val="7"/>
        </w:numPr>
      </w:pPr>
      <w:r>
        <w:t>быть построены на одном судостроительном предприятии (верфи);</w:t>
      </w:r>
    </w:p>
    <w:p w:rsidR="00000000" w:rsidRDefault="003F67E0">
      <w:pPr>
        <w:pStyle w:val="Ul"/>
        <w:numPr>
          <w:ilvl w:val="0"/>
          <w:numId w:val="7"/>
        </w:numPr>
      </w:pPr>
      <w:r>
        <w:t>иметь одни и те же судовые механизмы и системы, технологическое</w:t>
      </w:r>
      <w:r>
        <w:t xml:space="preserve"> оборудование, численность членов экипажа (далее – однотипные суда); </w:t>
      </w:r>
    </w:p>
    <w:p w:rsidR="00000000" w:rsidRDefault="003F67E0">
      <w:pPr>
        <w:pStyle w:val="Ul"/>
        <w:numPr>
          <w:ilvl w:val="0"/>
          <w:numId w:val="7"/>
        </w:numPr>
        <w:spacing w:after="280" w:afterAutospacing="1"/>
      </w:pPr>
      <w:r>
        <w:t>не являться однотипными судами различной модификации.</w:t>
      </w:r>
    </w:p>
    <w:p w:rsidR="00000000" w:rsidRDefault="003F67E0">
      <w:pPr>
        <w:spacing w:after="280" w:afterAutospacing="1"/>
      </w:pPr>
      <w:r>
        <w:t xml:space="preserve">Если у работодателя есть несколько однотипных судов, то проводить на каждом из них спецоценку нет необходимости. </w:t>
      </w:r>
    </w:p>
    <w:p w:rsidR="00000000" w:rsidRDefault="003F67E0">
      <w:pPr>
        <w:spacing w:after="280" w:afterAutospacing="1"/>
      </w:pPr>
      <w:r>
        <w:t xml:space="preserve">Если имеется от 2 </w:t>
      </w:r>
      <w:r>
        <w:t xml:space="preserve">до 5 однотипных судов одной модификации, спецоценку нужно проводить на одном из судов. Если таких судов больше 5, спецоценка проводится на 20 процентах судов, но не менее чем на двух. </w:t>
      </w:r>
    </w:p>
    <w:p w:rsidR="00000000" w:rsidRDefault="003F67E0">
      <w:pPr>
        <w:spacing w:after="280" w:afterAutospacing="1"/>
      </w:pPr>
      <w:r>
        <w:t>Решение о том, какое количество судов будет проверено, принимает комисс</w:t>
      </w:r>
      <w:r>
        <w:t>ия.</w:t>
      </w:r>
    </w:p>
    <w:p w:rsidR="00000000" w:rsidRDefault="003F67E0">
      <w:pPr>
        <w:pStyle w:val="2"/>
        <w:spacing w:after="280" w:afterAutospacing="1"/>
      </w:pPr>
      <w:r>
        <w:t>Проведение измерений и исследований вредных производственных факторов на судах</w:t>
      </w:r>
    </w:p>
    <w:p w:rsidR="00000000" w:rsidRDefault="003F67E0">
      <w:pPr>
        <w:spacing w:after="280" w:afterAutospacing="1"/>
      </w:pPr>
      <w:r>
        <w:t xml:space="preserve">Исследования (испытания) и измерения вредных и (или) опасных производственных факторов необходимо проводить в основных рабочих режимах судна с учетом его типа и назначения. </w:t>
      </w:r>
      <w:r>
        <w:t xml:space="preserve">Например, если оно предназначено для перевозки грузов, то измерения производятся в движении на крейсерском режиме. В ходе исследования и измерения должна быть обеспечена безопасность судоходства и лиц, находящихся на судне. </w:t>
      </w:r>
    </w:p>
    <w:p w:rsidR="00000000" w:rsidRDefault="003F67E0">
      <w:pPr>
        <w:spacing w:after="280" w:afterAutospacing="1"/>
      </w:pPr>
      <w:r>
        <w:lastRenderedPageBreak/>
        <w:t>При выполнении исследований (ис</w:t>
      </w:r>
      <w:r>
        <w:t>пытаний) и измерений вредных и (или) опасных производственных факторов на судах, обеспечивающих перевозку грузов, в обязательном порядке учитываются свойства перевозимого такими судами груза. Если он способен повлиять на условия труда на рабочем месте, то </w:t>
      </w:r>
      <w:r>
        <w:t xml:space="preserve">исследования проводятся только тогда, когда груз находится на борту. </w:t>
      </w:r>
    </w:p>
    <w:p w:rsidR="00000000" w:rsidRDefault="003F67E0">
      <w:pPr>
        <w:spacing w:after="280" w:afterAutospacing="1"/>
      </w:pPr>
      <w:r>
        <w:t>Если проведение исследований (испытаний) и измерений вредных и (или) опасных производственных факторов в основных рабочих режимах судна невозможно, допускается использовать результаты из</w:t>
      </w:r>
      <w:r>
        <w:t>мерений, полученные в процессе ходовых испытаний при приемке судна после постройки на верфи. При этом испытания (измерения) должны быть проведены аккредитованной лабораторией. Предложить использование результатов данных испытаний в подготовке отчета по спе</w:t>
      </w:r>
      <w:r>
        <w:t xml:space="preserve">цоценке должен эксперт. Комиссия на основании этого представления принимает окончательное решение. </w:t>
      </w:r>
    </w:p>
    <w:p w:rsidR="00000000" w:rsidRDefault="003F67E0">
      <w:pPr>
        <w:spacing w:after="280" w:afterAutospacing="1"/>
      </w:pPr>
      <w:r>
        <w:t>Результаты исследований, полученных при приемке судна из верфи, не могут быть использованы для спецоценки, если в период с даты их проведения до даты начала</w:t>
      </w:r>
      <w:r>
        <w:t xml:space="preserve"> спецоценки на судне: </w:t>
      </w:r>
    </w:p>
    <w:p w:rsidR="00000000" w:rsidRDefault="003F67E0">
      <w:pPr>
        <w:pStyle w:val="Ul"/>
        <w:numPr>
          <w:ilvl w:val="0"/>
          <w:numId w:val="8"/>
        </w:numPr>
      </w:pPr>
      <w:r>
        <w:t>заменена энергетическая установка (главный двигатель, дизель-генератор);</w:t>
      </w:r>
    </w:p>
    <w:p w:rsidR="00000000" w:rsidRDefault="003F67E0">
      <w:pPr>
        <w:pStyle w:val="Ul"/>
        <w:numPr>
          <w:ilvl w:val="0"/>
          <w:numId w:val="8"/>
        </w:numPr>
      </w:pPr>
      <w:r>
        <w:t>заменены основные механизмы и системы, технологические линии;</w:t>
      </w:r>
    </w:p>
    <w:p w:rsidR="00000000" w:rsidRDefault="003F67E0">
      <w:pPr>
        <w:pStyle w:val="Ul"/>
        <w:numPr>
          <w:ilvl w:val="0"/>
          <w:numId w:val="8"/>
        </w:numPr>
      </w:pPr>
      <w:r>
        <w:t>увеличена грузоподъемность судна (удлинен корпус судна);</w:t>
      </w:r>
    </w:p>
    <w:p w:rsidR="00000000" w:rsidRDefault="003F67E0">
      <w:pPr>
        <w:pStyle w:val="Ul"/>
        <w:numPr>
          <w:ilvl w:val="0"/>
          <w:numId w:val="8"/>
        </w:numPr>
        <w:spacing w:after="280" w:afterAutospacing="1"/>
      </w:pPr>
      <w:r>
        <w:t>переоборудованы жилые и служебные помещен</w:t>
      </w:r>
      <w:r>
        <w:t>ия.</w:t>
      </w:r>
    </w:p>
    <w:p w:rsidR="00000000" w:rsidRDefault="003F67E0">
      <w:pPr>
        <w:spacing w:after="280" w:afterAutospacing="1"/>
      </w:pPr>
      <w:r>
        <w:t xml:space="preserve">Определяющим здесь является способность данных изменений повлиять на уровень воздействия вредных и (или) опасных производственных факторов на членов экипажа. </w:t>
      </w:r>
    </w:p>
    <w:p w:rsidR="00000000" w:rsidRDefault="003F67E0">
      <w:pPr>
        <w:spacing w:after="280" w:afterAutospacing="1"/>
      </w:pPr>
      <w:r>
        <w:t>Не проводятся исследования (испытания) и измерения в помещениях и на палубах, где членами эки</w:t>
      </w:r>
      <w:r>
        <w:t xml:space="preserve">пажа выполняются работы повышенной опасности, которые могут представлять угрозу жизни и здоровью экспертов и других работников организации, проводящей спецоценку. </w:t>
      </w:r>
    </w:p>
    <w:p w:rsidR="00000000" w:rsidRDefault="003F67E0">
      <w:pPr>
        <w:spacing w:after="280" w:afterAutospacing="1"/>
      </w:pPr>
      <w:r>
        <w:t xml:space="preserve">По общему правилу проведения спецоценки, уровень воздействия вредных факторов на работника, </w:t>
      </w:r>
      <w:r>
        <w:t>а также итоговый результат по классу вредности определяются с учетом эффективности применяемых СИЗ. Однако данный принцип в ходе спецоценки на судах не используется. То есть снизить класс вредности на том основании, что плавсостав применяет качественные и </w:t>
      </w:r>
      <w:r>
        <w:t xml:space="preserve">эффективные СИЗ, не получится. </w:t>
      </w:r>
    </w:p>
    <w:p w:rsidR="00000000" w:rsidRDefault="003F67E0">
      <w:pPr>
        <w:spacing w:after="280" w:afterAutospacing="1"/>
      </w:pPr>
      <w:r>
        <w:t xml:space="preserve">Минтруд России учел, что судно является единым комплексом, где работники не только выполняют свои трудовые обязанности, но и отдыхают. Поэтому </w:t>
      </w:r>
      <w:r>
        <w:lastRenderedPageBreak/>
        <w:t>исследования (измерения) необходимо проводить не только на рабочих местах плавсос</w:t>
      </w:r>
      <w:r>
        <w:t xml:space="preserve">тава, но и в жилых и общественных помещениях. </w:t>
      </w:r>
    </w:p>
    <w:p w:rsidR="00000000" w:rsidRDefault="003F67E0">
      <w:pPr>
        <w:spacing w:after="280" w:afterAutospacing="1"/>
      </w:pPr>
      <w:r>
        <w:t xml:space="preserve">Учитывая единство мест труда и отдыха плавсостава, были приняты нормы вибрации, которые отражены в таблице. </w:t>
      </w:r>
    </w:p>
    <w:p w:rsidR="00000000" w:rsidRDefault="003F67E0">
      <w:pPr>
        <w:spacing w:after="280" w:afterAutospacing="1"/>
      </w:pPr>
      <w:r>
        <w:rPr>
          <w:b/>
          <w:bCs/>
        </w:rPr>
        <w:t>Таблица норм вибрации на рабочих местах плавсостава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47"/>
        <w:gridCol w:w="1370"/>
        <w:gridCol w:w="690"/>
        <w:gridCol w:w="804"/>
        <w:gridCol w:w="786"/>
        <w:gridCol w:w="745"/>
        <w:gridCol w:w="988"/>
      </w:tblGrid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Наименование показателя,</w:t>
            </w:r>
            <w:r>
              <w:br/>
              <w:t xml:space="preserve">единица измерения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Клас</w:t>
            </w:r>
            <w:r>
              <w:t>с (подкласс) условий труда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/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допустимый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вредный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опасный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/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Вибрация общая, эквивалентный корректированный уровень виброускорения, дБ, 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≤97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&gt;97–103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&gt;103–109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&gt;109–115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&gt;115–121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&gt;121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pPr>
              <w:spacing w:after="280" w:afterAutospacing="1"/>
            </w:pPr>
            <w:r>
              <w:t xml:space="preserve">Вибрация общая, эквивалентный корректированный уровень </w:t>
            </w:r>
            <w:r>
              <w:t>виброускорения,</w:t>
            </w:r>
          </w:p>
          <w:p w:rsidR="00000000" w:rsidRDefault="003F67E0">
            <w:r>
              <w:t>дБ, X, 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≤94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&gt;94–100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&gt;100–106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&gt;106–112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&gt;112–118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&gt;118</w:t>
            </w:r>
          </w:p>
        </w:tc>
      </w:tr>
    </w:tbl>
    <w:p w:rsidR="00000000" w:rsidRDefault="003F67E0"/>
    <w:p w:rsidR="00000000" w:rsidRDefault="003F67E0">
      <w:pPr>
        <w:spacing w:after="280" w:afterAutospacing="1"/>
      </w:pPr>
      <w:r>
        <w:t> </w:t>
      </w:r>
    </w:p>
    <w:p w:rsidR="00000000" w:rsidRDefault="003F67E0">
      <w:pPr>
        <w:spacing w:after="280" w:afterAutospacing="1"/>
      </w:pPr>
      <w:r>
        <w:t xml:space="preserve">Однако принцип единства мест работы и отдыха при определении уровней вибрации не учитывается для: </w:t>
      </w:r>
    </w:p>
    <w:p w:rsidR="00000000" w:rsidRDefault="003F67E0">
      <w:pPr>
        <w:pStyle w:val="Ul"/>
        <w:numPr>
          <w:ilvl w:val="0"/>
          <w:numId w:val="9"/>
        </w:numPr>
      </w:pPr>
      <w:r>
        <w:t>судов, постоянно работающих в акватории порта;</w:t>
      </w:r>
    </w:p>
    <w:p w:rsidR="00000000" w:rsidRDefault="003F67E0">
      <w:pPr>
        <w:pStyle w:val="Ul"/>
        <w:numPr>
          <w:ilvl w:val="0"/>
          <w:numId w:val="9"/>
        </w:numPr>
      </w:pPr>
      <w:r>
        <w:t>служебно-вспомогательных и разъездных</w:t>
      </w:r>
      <w:r>
        <w:t xml:space="preserve"> судов;</w:t>
      </w:r>
    </w:p>
    <w:p w:rsidR="00000000" w:rsidRDefault="003F67E0">
      <w:pPr>
        <w:pStyle w:val="Ul"/>
        <w:numPr>
          <w:ilvl w:val="0"/>
          <w:numId w:val="9"/>
        </w:numPr>
        <w:spacing w:after="280" w:afterAutospacing="1"/>
      </w:pPr>
      <w:r>
        <w:t>судов пригородного и внутригородского сообщения.</w:t>
      </w:r>
    </w:p>
    <w:p w:rsidR="00000000" w:rsidRDefault="003F67E0">
      <w:pPr>
        <w:spacing w:after="280" w:afterAutospacing="1"/>
      </w:pPr>
      <w:r>
        <w:t xml:space="preserve">То есть уровни вибрации необходимо замерять только непосредственно на рабочих местах плавсостава. </w:t>
      </w:r>
    </w:p>
    <w:p w:rsidR="00000000" w:rsidRDefault="003F67E0">
      <w:pPr>
        <w:spacing w:after="280" w:afterAutospacing="1"/>
      </w:pPr>
      <w:r>
        <w:t>Утвержденные Особенности проведения спецоценки на судах позволят обеспечить плавсостав всеми положен</w:t>
      </w:r>
      <w:r>
        <w:t xml:space="preserve">ными по их профессиональной деятельности льготами и компенсациями. Это будет способствовать снижению социального напряжения у членов экипажей судов, что в конечном счете положительно отразится на безопасной эксплуатации судов в целом. </w:t>
      </w:r>
    </w:p>
    <w:p w:rsidR="00000000" w:rsidRDefault="003F67E0">
      <w:pPr>
        <w:pStyle w:val="2"/>
        <w:spacing w:after="280" w:afterAutospacing="1"/>
      </w:pPr>
      <w:r>
        <w:lastRenderedPageBreak/>
        <w:t>Ответы на ваши вопро</w:t>
      </w:r>
      <w:r>
        <w:t>сы</w:t>
      </w:r>
    </w:p>
    <w:p w:rsidR="00000000" w:rsidRDefault="003F67E0">
      <w:pPr>
        <w:spacing w:after="280" w:afterAutospacing="1"/>
      </w:pPr>
      <w:r>
        <w:rPr>
          <w:b/>
          <w:bCs/>
        </w:rPr>
        <w:t>Нужно ли обучать членов комиссии подразделений в учебном центре?</w:t>
      </w:r>
    </w:p>
    <w:p w:rsidR="00000000" w:rsidRDefault="003F67E0">
      <w:pPr>
        <w:spacing w:after="280" w:afterAutospacing="1"/>
      </w:pPr>
      <w:r>
        <w:rPr>
          <w:i/>
          <w:iCs/>
        </w:rPr>
        <w:t>Нужно ли обучать членов комиссий по проверке знаний охраны труда подразделений организации в учебном центре или достаточно аттестовать их в комиссии предприятия (члены комиссии предприятия</w:t>
      </w:r>
      <w:r>
        <w:rPr>
          <w:i/>
          <w:iCs/>
        </w:rPr>
        <w:t xml:space="preserve"> обучены в учебном центре и аттестованы)?</w:t>
      </w:r>
      <w:r>
        <w:br/>
      </w:r>
      <w:r>
        <w:rPr>
          <w:i/>
          <w:iCs/>
        </w:rPr>
        <w:t>Ольга ВОРОХОВА (Алдан)</w:t>
      </w:r>
    </w:p>
    <w:p w:rsidR="00000000" w:rsidRDefault="003F67E0">
      <w:pPr>
        <w:spacing w:after="280" w:afterAutospacing="1"/>
      </w:pPr>
      <w:r>
        <w:t xml:space="preserve">Члены комиссий по проверке знаний требований охраны труда проходят обучение в обучающих организациях. Нормативные акты не делают разницы между комиссией предприятия и комиссией подразделения </w:t>
      </w:r>
      <w:r>
        <w:t>предприятия (</w:t>
      </w:r>
      <w:r>
        <w:rPr>
          <w:rStyle w:val="Spanlink"/>
          <w:u w:val="single"/>
        </w:rPr>
        <w:t>п. 2.3.2</w:t>
      </w:r>
      <w:r>
        <w:t xml:space="preserve"> Порядка обучения по охране труда и проверке знаний требований охраны труда работников организации (утвержден </w:t>
      </w:r>
      <w:r>
        <w:rPr>
          <w:rStyle w:val="Spanlink"/>
          <w:u w:val="single"/>
        </w:rPr>
        <w:t>постановлением Минтруда России и Минобразования России от 13 января 2003 г. № 1/29</w:t>
      </w:r>
      <w:r>
        <w:t>)). Поэтому все их члены должны пройти обуч</w:t>
      </w:r>
      <w:r>
        <w:t xml:space="preserve">ение в учебном центре. </w:t>
      </w:r>
    </w:p>
    <w:p w:rsidR="00000000" w:rsidRDefault="003F67E0">
      <w:pPr>
        <w:spacing w:after="280" w:afterAutospacing="1"/>
      </w:pPr>
      <w:r>
        <w:rPr>
          <w:b/>
          <w:bCs/>
        </w:rPr>
        <w:t>Сколько человек должно быть в комиссии по охране труда в организации?</w:t>
      </w:r>
    </w:p>
    <w:p w:rsidR="00000000" w:rsidRDefault="003F67E0">
      <w:pPr>
        <w:spacing w:after="280" w:afterAutospacing="1"/>
      </w:pPr>
      <w:r>
        <w:rPr>
          <w:i/>
          <w:iCs/>
        </w:rPr>
        <w:t>Сколько должно быть человек в комиссии по охране труда в организации с численностью рабочих 14 человек.</w:t>
      </w:r>
      <w:r>
        <w:br/>
      </w:r>
      <w:r>
        <w:rPr>
          <w:i/>
          <w:iCs/>
        </w:rPr>
        <w:t>Елена ДАВЫДОВА (Новочебоксарск)</w:t>
      </w:r>
    </w:p>
    <w:p w:rsidR="00000000" w:rsidRDefault="003F67E0">
      <w:pPr>
        <w:spacing w:after="280" w:afterAutospacing="1"/>
      </w:pPr>
      <w:r>
        <w:t>Состав комиссии должен вкл</w:t>
      </w:r>
      <w:r>
        <w:t>ючать не менее трех человек, которые должны пройти обучение в учебном центре. Как минимум это председатель комиссии, заместитель председателя и секретарь. Количество членов комиссии не зависит от количества работающих на предприятии (</w:t>
      </w:r>
      <w:r>
        <w:rPr>
          <w:rStyle w:val="Spanlink"/>
          <w:u w:val="single"/>
        </w:rPr>
        <w:t>п. 3.4</w:t>
      </w:r>
      <w:r>
        <w:t xml:space="preserve"> Порядка обучени</w:t>
      </w:r>
      <w:r>
        <w:t xml:space="preserve">я по охране труда и проверки знаний требований охраны труда работников организаций, утвержденного </w:t>
      </w:r>
      <w:r>
        <w:rPr>
          <w:rStyle w:val="Spanlink"/>
          <w:u w:val="single"/>
        </w:rPr>
        <w:t>постановлением Минтруда России и Минобразования России от 13 января 2003 г. № 1/29</w:t>
      </w:r>
      <w:r>
        <w:t xml:space="preserve">). </w:t>
      </w:r>
    </w:p>
    <w:p w:rsidR="00000000" w:rsidRDefault="003F67E0">
      <w:pPr>
        <w:spacing w:after="280" w:afterAutospacing="1"/>
      </w:pPr>
      <w:r>
        <w:rPr>
          <w:b/>
          <w:bCs/>
        </w:rPr>
        <w:t>Нужна ли инструкция по охране труда, если есть производственная инструкц</w:t>
      </w:r>
      <w:r>
        <w:rPr>
          <w:b/>
          <w:bCs/>
        </w:rPr>
        <w:t>ия?</w:t>
      </w:r>
    </w:p>
    <w:p w:rsidR="00000000" w:rsidRDefault="003F67E0">
      <w:pPr>
        <w:spacing w:after="280" w:afterAutospacing="1"/>
      </w:pPr>
      <w:r>
        <w:rPr>
          <w:i/>
          <w:iCs/>
        </w:rPr>
        <w:t>Нужна ли инструкция по охране труда для работника, который трудится на опасном производственном объекте, если он уже руководствуется производственной инструкцией?</w:t>
      </w:r>
      <w:r>
        <w:br/>
      </w:r>
      <w:r>
        <w:rPr>
          <w:i/>
          <w:iCs/>
        </w:rPr>
        <w:t>Ленар ХАЛИЛОВ (Октябрьский)</w:t>
      </w:r>
    </w:p>
    <w:p w:rsidR="00000000" w:rsidRDefault="003F67E0">
      <w:pPr>
        <w:spacing w:after="280" w:afterAutospacing="1"/>
      </w:pPr>
      <w:r>
        <w:lastRenderedPageBreak/>
        <w:t>Безусловно, нужна. Работодатель должен обеспечить своих работ</w:t>
      </w:r>
      <w:r>
        <w:t xml:space="preserve">ников инструкциями по охране труда. Это требование </w:t>
      </w:r>
      <w:r>
        <w:rPr>
          <w:u w:val="single"/>
        </w:rPr>
        <w:t>статьи 212</w:t>
      </w:r>
      <w:r>
        <w:t xml:space="preserve"> Трудового кодекса. </w:t>
      </w:r>
    </w:p>
    <w:p w:rsidR="00000000" w:rsidRDefault="003F67E0">
      <w:pPr>
        <w:pStyle w:val="2"/>
        <w:spacing w:after="280" w:afterAutospacing="1"/>
      </w:pPr>
      <w:r>
        <w:t>Самые необходимые нормативные акты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6"/>
        <w:gridCol w:w="4374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rPr>
                <w:b/>
                <w:bCs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rPr>
                <w:b/>
                <w:bCs/>
              </w:rPr>
              <w:t>Поможет вам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rPr>
                <w:rStyle w:val="Spanlink"/>
                <w:u w:val="single"/>
              </w:rPr>
              <w:t>Федеральный</w:t>
            </w:r>
            <w:r>
              <w:rPr>
                <w:rStyle w:val="Spanlink"/>
                <w:u w:val="single"/>
              </w:rPr>
              <w:t xml:space="preserve"> закон от 28 декабря 2013 г. № 426-ФЗ</w:t>
            </w:r>
            <w:r>
              <w:t xml:space="preserve"> «О специальной оценке условий труда»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Выяснить, какие общие правила установлены для проведения спецоценки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rPr>
                <w:rStyle w:val="Spanlink"/>
                <w:u w:val="single"/>
              </w:rPr>
              <w:t>Приказ Минтруда России от 24 января 2014 г. № 33н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>Узнать, по какой методике проводится спецоценка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rPr>
                <w:rStyle w:val="Spanlink"/>
                <w:u w:val="single"/>
              </w:rPr>
              <w:t>Приказ Минтр</w:t>
            </w:r>
            <w:r>
              <w:rPr>
                <w:rStyle w:val="Spanlink"/>
                <w:u w:val="single"/>
              </w:rPr>
              <w:t>уда России от 18 мая 2015 г. № 301н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3F67E0">
            <w:r>
              <w:t xml:space="preserve">Уточнить, какие особенности установлены для спецоценки на судах морского и речного флота </w:t>
            </w:r>
          </w:p>
        </w:tc>
      </w:tr>
    </w:tbl>
    <w:p w:rsidR="00000000" w:rsidRDefault="003F67E0"/>
    <w:tbl>
      <w:tblPr>
        <w:tblW w:w="5000" w:type="pct"/>
        <w:tblInd w:w="795" w:type="dxa"/>
        <w:tblCellMar>
          <w:left w:w="0" w:type="dxa"/>
          <w:right w:w="0" w:type="dxa"/>
        </w:tblCellMar>
        <w:tblLook w:val="04A0"/>
      </w:tblPr>
      <w:tblGrid>
        <w:gridCol w:w="9780"/>
      </w:tblGrid>
      <w:tr w:rsidR="00000000">
        <w:tc>
          <w:tcPr>
            <w:tcW w:w="0" w:type="auto"/>
            <w:tcBorders>
              <w:top w:val="single" w:sz="6" w:space="0" w:color="A166C1"/>
              <w:left w:val="single" w:sz="6" w:space="0" w:color="A166C1"/>
              <w:bottom w:val="single" w:sz="6" w:space="0" w:color="A166C1"/>
              <w:right w:val="single" w:sz="6" w:space="0" w:color="A166C1"/>
            </w:tcBorders>
            <w:tcMar>
              <w:top w:w="315" w:type="dxa"/>
              <w:left w:w="795" w:type="dxa"/>
              <w:bottom w:w="0" w:type="dxa"/>
              <w:right w:w="345" w:type="dxa"/>
            </w:tcMar>
            <w:vAlign w:val="center"/>
          </w:tcPr>
          <w:p w:rsidR="00000000" w:rsidRDefault="003F67E0">
            <w:pPr>
              <w:pStyle w:val="cbody-h3"/>
              <w:spacing w:after="280" w:afterAutospacing="1"/>
            </w:pPr>
            <w:r>
              <w:t>Запомните главное</w:t>
            </w:r>
          </w:p>
          <w:p w:rsidR="00000000" w:rsidRDefault="003F67E0">
            <w:pPr>
              <w:pStyle w:val="cbody-p"/>
              <w:spacing w:after="280" w:afterAutospacing="1"/>
            </w:pPr>
            <w:r>
              <w:rPr>
                <w:rStyle w:val="Bcbody-b"/>
                <w:b/>
                <w:bCs/>
              </w:rPr>
              <w:t>1</w:t>
            </w:r>
            <w:r>
              <w:t xml:space="preserve"> Специальная оценка условий труда плавсостава должна проводиться с учетом Особенностей, установленных приказо</w:t>
            </w:r>
            <w:r>
              <w:t xml:space="preserve">м Минтруда России от 18 мая 2015 г. № 301н. </w:t>
            </w:r>
          </w:p>
          <w:p w:rsidR="00000000" w:rsidRDefault="003F67E0">
            <w:pPr>
              <w:pStyle w:val="cbody-p"/>
              <w:spacing w:after="280" w:afterAutospacing="1"/>
            </w:pPr>
            <w:r>
              <w:rPr>
                <w:rStyle w:val="Bcbody-b"/>
                <w:b/>
                <w:bCs/>
              </w:rPr>
              <w:t>2</w:t>
            </w:r>
            <w:r>
              <w:t xml:space="preserve"> Представлять интересы работодателя в комиссии по спецоценке должны капитан-наставник, механик-наставник, специалист службы кадров. В комиссию могут быть включены также другие члены экипажа. </w:t>
            </w:r>
          </w:p>
          <w:p w:rsidR="00000000" w:rsidRDefault="003F67E0">
            <w:pPr>
              <w:pStyle w:val="cbody-p"/>
              <w:spacing w:after="280" w:afterAutospacing="1"/>
            </w:pPr>
            <w:r>
              <w:rPr>
                <w:rStyle w:val="Bcbody-b"/>
                <w:b/>
                <w:bCs/>
              </w:rPr>
              <w:t>3</w:t>
            </w:r>
            <w:r>
              <w:t xml:space="preserve"> Перед началом пр</w:t>
            </w:r>
            <w:r>
              <w:t>оведения спецоценки на судах эксперты и другие участники исследований (испытаний) и измерений вредных и опасных факторов на рабочих местах должны пройти инструктаж по охране труда. Обучение по охране труда проводится по тем же вопросам, что и для всех член</w:t>
            </w:r>
            <w:r>
              <w:t xml:space="preserve">ов экипажа судна. </w:t>
            </w:r>
          </w:p>
          <w:p w:rsidR="00000000" w:rsidRDefault="003F67E0">
            <w:pPr>
              <w:pStyle w:val="cbody-p"/>
              <w:spacing w:after="280" w:afterAutospacing="1"/>
            </w:pPr>
            <w:r>
              <w:rPr>
                <w:rStyle w:val="Bcbody-b"/>
                <w:b/>
                <w:bCs/>
              </w:rPr>
              <w:lastRenderedPageBreak/>
              <w:t>4</w:t>
            </w:r>
            <w:r>
              <w:t xml:space="preserve"> Снизить класс вредности на рабочем месте члена экипажа из-за использования эффективных СИЗ нельзя. </w:t>
            </w:r>
          </w:p>
          <w:p w:rsidR="00000000" w:rsidRDefault="003F67E0">
            <w:pPr>
              <w:pStyle w:val="cbody-p"/>
            </w:pPr>
            <w:r>
              <w:rPr>
                <w:rStyle w:val="Bcbody-b"/>
                <w:b/>
                <w:bCs/>
              </w:rPr>
              <w:t>5</w:t>
            </w:r>
            <w:r>
              <w:t xml:space="preserve"> На судах, постоянно работающих в акватории порта, служебно-вспомогательных и разъездных судах, а также судах пригородного и внутригор</w:t>
            </w:r>
            <w:r>
              <w:t xml:space="preserve">одского сообщения уровни вибрации замеряются только на рабочих местах плавсостава. Помещения для отдыха и общего пользования на предмет вибрации не исследуются. </w:t>
            </w:r>
          </w:p>
        </w:tc>
      </w:tr>
    </w:tbl>
    <w:p w:rsidR="00000000" w:rsidRDefault="003F67E0">
      <w:pPr>
        <w:pStyle w:val="footnote"/>
        <w:spacing w:after="280" w:afterAutospacing="1"/>
      </w:pPr>
      <w:r>
        <w:rPr>
          <w:rStyle w:val="Spanlink"/>
          <w:u w:val="single"/>
          <w:vertAlign w:val="superscript"/>
        </w:rPr>
        <w:lastRenderedPageBreak/>
        <w:t>1</w:t>
      </w:r>
      <w:r>
        <w:t>Предусмотренные </w:t>
      </w:r>
      <w:r>
        <w:rPr>
          <w:rStyle w:val="Spanlink"/>
          <w:u w:val="single"/>
        </w:rPr>
        <w:t>Федеральным законом от 17 декабря 2001 г. № 173-ФЗ</w:t>
      </w:r>
      <w:r>
        <w:t> «О трудовых пенсиях» и Сп</w:t>
      </w:r>
      <w:r>
        <w:t>исками № 1 и 2 вредных работ и профессий, утвержденными постановлением Правительства СССР от 26 января 1991 г. № 10 «Об утверждении списков производств, работ, профессий, должностей и показателей, дающих право на льготное пенсионное обеспечение».</w:t>
      </w:r>
      <w:r>
        <w:br/>
      </w:r>
      <w:r>
        <w:rPr>
          <w:rStyle w:val="Spanlink"/>
          <w:u w:val="single"/>
          <w:vertAlign w:val="superscript"/>
        </w:rPr>
        <w:t>​</w:t>
      </w:r>
      <w:r>
        <w:rPr>
          <w:rStyle w:val="Spanlink"/>
          <w:u w:val="single"/>
          <w:vertAlign w:val="superscript"/>
        </w:rPr>
        <w:t>2</w:t>
      </w:r>
      <w:r>
        <w:t>Утвержд</w:t>
      </w:r>
      <w:r>
        <w:t>ена </w:t>
      </w:r>
      <w:r>
        <w:rPr>
          <w:rStyle w:val="Spanlink"/>
          <w:u w:val="single"/>
        </w:rPr>
        <w:t>приказом Минтруда России от 24 января 2014 г. № 33н</w:t>
      </w:r>
      <w:r>
        <w:t> 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</w:t>
      </w:r>
      <w:r>
        <w:t xml:space="preserve">трукции по ее заполнению». </w:t>
      </w:r>
    </w:p>
    <w:p w:rsidR="003F67E0" w:rsidRDefault="003F67E0">
      <w:pPr>
        <w:spacing w:after="280" w:afterAutospacing="1"/>
      </w:pPr>
      <w:r>
        <w:br/>
        <w:t xml:space="preserve">  </w:t>
      </w:r>
    </w:p>
    <w:sectPr w:rsidR="003F67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A45B4"/>
    <w:rsid w:val="003F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sticker-a">
    <w:name w:val="Span_sticker-a"/>
    <w:basedOn w:val="a0"/>
    <w:rPr>
      <w:color w:val="ED145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character" w:customStyle="1" w:styleId="Bcbody-b">
    <w:name w:val="B_cbody-b"/>
    <w:basedOn w:val="a0"/>
    <w:rPr>
      <w:rFonts w:ascii="Arial" w:eastAsia="Arial" w:hAnsi="Arial" w:cs="Arial"/>
      <w:color w:val="A166C1"/>
      <w:sz w:val="80"/>
      <w:szCs w:val="80"/>
    </w:rPr>
  </w:style>
  <w:style w:type="paragraph" w:customStyle="1" w:styleId="H2quiz2-title-h2">
    <w:name w:val="H2_quiz2-title-h2"/>
    <w:basedOn w:val="2"/>
    <w:pPr>
      <w:spacing w:after="195" w:line="300" w:lineRule="atLeast"/>
    </w:pPr>
    <w:rPr>
      <w:color w:val="403D32"/>
      <w:sz w:val="44"/>
      <w:szCs w:val="44"/>
    </w:rPr>
  </w:style>
  <w:style w:type="paragraph" w:customStyle="1" w:styleId="Tdquiz2-answer">
    <w:name w:val="Td_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2018-07-03T08:54:00Z</dcterms:created>
  <dcterms:modified xsi:type="dcterms:W3CDTF">2018-07-03T08:54:00Z</dcterms:modified>
</cp:coreProperties>
</file>