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7913">
      <w:pPr>
        <w:pStyle w:val="printredaction-line"/>
        <w:divId w:val="1672297456"/>
      </w:pPr>
      <w:r>
        <w:t>Редакция от 1 янв 2016</w:t>
      </w:r>
    </w:p>
    <w:p w:rsidR="00000000" w:rsidRDefault="00867913">
      <w:pPr>
        <w:pStyle w:val="2"/>
        <w:divId w:val="1672297456"/>
        <w:rPr>
          <w:rFonts w:eastAsia="Times New Roman"/>
        </w:rPr>
      </w:pPr>
      <w:r>
        <w:rPr>
          <w:rFonts w:eastAsia="Times New Roman"/>
        </w:rPr>
        <w:t>Каковы нормативно установленные требования для столовой, находящейся на территории цеха?</w:t>
      </w:r>
    </w:p>
    <w:p w:rsidR="00000000" w:rsidRDefault="00867913">
      <w:pPr>
        <w:pStyle w:val="a3"/>
        <w:divId w:val="1303542024"/>
      </w:pPr>
      <w:hyperlink r:id="rId5" w:anchor="/document/99/901765862/XA00MK82OA/" w:history="1">
        <w:r>
          <w:rPr>
            <w:rStyle w:val="a4"/>
          </w:rPr>
          <w:t>Статья 346.27</w:t>
        </w:r>
      </w:hyperlink>
      <w:r>
        <w:t xml:space="preserve"> Налогового кодекса РФ дает следующие определения:</w:t>
      </w:r>
      <w:r>
        <w:t xml:space="preserve"> </w:t>
      </w:r>
    </w:p>
    <w:p w:rsidR="00000000" w:rsidRDefault="00867913">
      <w:pPr>
        <w:numPr>
          <w:ilvl w:val="0"/>
          <w:numId w:val="1"/>
        </w:numPr>
        <w:spacing w:after="103"/>
        <w:ind w:left="686"/>
        <w:divId w:val="1303542024"/>
        <w:rPr>
          <w:rFonts w:eastAsia="Times New Roman"/>
        </w:rPr>
      </w:pPr>
      <w:r>
        <w:rPr>
          <w:rFonts w:eastAsia="Times New Roman"/>
        </w:rPr>
        <w:t xml:space="preserve">услуги общественного питания – услуги по изготовлению кулинарной продукции и (или) кондитерских изделий, созданию условий для потребления и (или) реализации готовой кулинарной продукции, кондитерских изделий и (или) покупных товаров, а также по проведению </w:t>
      </w:r>
      <w:r>
        <w:rPr>
          <w:rFonts w:eastAsia="Times New Roman"/>
        </w:rPr>
        <w:t xml:space="preserve">досуга; </w:t>
      </w:r>
    </w:p>
    <w:p w:rsidR="00000000" w:rsidRDefault="00867913">
      <w:pPr>
        <w:numPr>
          <w:ilvl w:val="0"/>
          <w:numId w:val="1"/>
        </w:numPr>
        <w:spacing w:after="103"/>
        <w:ind w:left="686"/>
        <w:divId w:val="1303542024"/>
        <w:rPr>
          <w:rFonts w:eastAsia="Times New Roman"/>
        </w:rPr>
      </w:pPr>
      <w:r>
        <w:rPr>
          <w:rFonts w:eastAsia="Times New Roman"/>
        </w:rPr>
        <w:t>объект организации общественного питания, имеющий зал обслуживания посетителей, – здание (его часть) или строение, предназначенное для оказания услуг общественного питания, имеющее специально оборудованное помещение (открытую площадку) для потребл</w:t>
      </w:r>
      <w:r>
        <w:rPr>
          <w:rFonts w:eastAsia="Times New Roman"/>
        </w:rPr>
        <w:t xml:space="preserve">ения готовой кулинарной продукции, кондитерских изделий и (или) покупных товаров, а также для проведения досуга. К данной категории объектов организации общественного питания относятся рестораны, бары, кафе, столовые, закусочные; </w:t>
      </w:r>
    </w:p>
    <w:p w:rsidR="00000000" w:rsidRDefault="00867913">
      <w:pPr>
        <w:numPr>
          <w:ilvl w:val="0"/>
          <w:numId w:val="1"/>
        </w:numPr>
        <w:spacing w:after="103"/>
        <w:ind w:left="686"/>
        <w:divId w:val="1303542024"/>
        <w:rPr>
          <w:rFonts w:eastAsia="Times New Roman"/>
        </w:rPr>
      </w:pPr>
      <w:r>
        <w:rPr>
          <w:rFonts w:eastAsia="Times New Roman"/>
        </w:rPr>
        <w:t>объект организации общест</w:t>
      </w:r>
      <w:r>
        <w:rPr>
          <w:rFonts w:eastAsia="Times New Roman"/>
        </w:rPr>
        <w:t>венного питания, не имеющий зала обслуживания посетителей, – объект организации общественного питания, не имеющий специально оборудованного помещения (открытой площадки) для потребления готовой кулинарной продукции, кондитерских изделий и (или) покупных то</w:t>
      </w:r>
      <w:r>
        <w:rPr>
          <w:rFonts w:eastAsia="Times New Roman"/>
        </w:rPr>
        <w:t xml:space="preserve">варов. К данной категории объектов организации общественного питания относятся киоски, палатки, магазины (отделы) кулинарии при ресторанах, барах, кафе, столовых, закусочных и другие аналогичные точки общественного питания. </w:t>
      </w:r>
    </w:p>
    <w:p w:rsidR="00000000" w:rsidRDefault="00867913">
      <w:pPr>
        <w:pStyle w:val="a3"/>
        <w:divId w:val="1303542024"/>
      </w:pPr>
      <w:r>
        <w:t>Таким образом, если буфет имеет</w:t>
      </w:r>
      <w:r>
        <w:t xml:space="preserve"> специально оборудованное помещение для потребления готовой кулинарной продукции, кондитерских изделий и (или) покупных товаров, то он может быть организован вместо столовой. Иными словами, в данном случае буфет будет относиться к объекту организации общес</w:t>
      </w:r>
      <w:r>
        <w:t>твенного питания, имеющему зал обслуживания посетителей.</w:t>
      </w:r>
      <w:r>
        <w:t xml:space="preserve"> </w:t>
      </w:r>
    </w:p>
    <w:p w:rsidR="00000000" w:rsidRDefault="00867913">
      <w:pPr>
        <w:pStyle w:val="a3"/>
        <w:divId w:val="1303542024"/>
      </w:pPr>
      <w:r>
        <w:t xml:space="preserve">Требования к организациям общественного питания изложены в Санитарно-эпидемиологических требованиях к организациям общественного питания, изготовлению и оборотоспособности в них пищевых продуктов и </w:t>
      </w:r>
      <w:r>
        <w:t>продовольственного сырья. Санитарно-эпидемиологические правила.</w:t>
      </w:r>
      <w:r>
        <w:t xml:space="preserve"> </w:t>
      </w:r>
      <w:hyperlink r:id="rId6" w:anchor="/document/99/901802127/" w:history="1">
        <w:r>
          <w:rPr>
            <w:rStyle w:val="a4"/>
          </w:rPr>
          <w:t>СП 2.3.6.1079-01</w:t>
        </w:r>
      </w:hyperlink>
      <w:r>
        <w:t xml:space="preserve"> ", утв. постановлением Главного государственного санитарного врача РФ от 8 ноября 2001 г. № 31 (далее – СП).</w:t>
      </w:r>
      <w:r>
        <w:t xml:space="preserve"> </w:t>
      </w:r>
    </w:p>
    <w:p w:rsidR="00000000" w:rsidRDefault="00867913">
      <w:pPr>
        <w:pStyle w:val="a3"/>
        <w:divId w:val="1303542024"/>
      </w:pPr>
      <w:r>
        <w:t>Организации могут размещаться как в отдельно стоящем здании, так и в пристроенном, встроенно-пристроенном к жилым и общественным зданиям, в нежилых этажах жилых зданий, в общественных зданиях, а также на территории промышленных и иных объектов для обслужив</w:t>
      </w:r>
      <w:r>
        <w:t xml:space="preserve">ания работающего персонала. При этом не должны ухудшаться условия проживания, отдыха, лечения, труда людей </w:t>
      </w:r>
      <w:r>
        <w:t>(</w:t>
      </w:r>
      <w:hyperlink r:id="rId7" w:anchor="/document/99/901802127/XA00M3G2M3/" w:history="1">
        <w:r>
          <w:rPr>
            <w:rStyle w:val="a4"/>
          </w:rPr>
          <w:t>п. 2.2. СП</w:t>
        </w:r>
      </w:hyperlink>
      <w:r>
        <w:t xml:space="preserve"> ).</w:t>
      </w:r>
      <w:r>
        <w:t xml:space="preserve"> </w:t>
      </w:r>
    </w:p>
    <w:p w:rsidR="00000000" w:rsidRDefault="00867913">
      <w:pPr>
        <w:pStyle w:val="a3"/>
        <w:divId w:val="1303542024"/>
      </w:pPr>
      <w:r>
        <w:t>Требования СП распространяются также на организации общес</w:t>
      </w:r>
      <w:r>
        <w:t>твенного питания, расположенные на территории промышленных объектов для обслуживания работающего персонала (на столовые и буфеты):</w:t>
      </w:r>
      <w:r>
        <w:t xml:space="preserve"> </w:t>
      </w:r>
    </w:p>
    <w:p w:rsidR="00000000" w:rsidRDefault="00867913">
      <w:pPr>
        <w:pStyle w:val="a3"/>
        <w:divId w:val="1303542024"/>
      </w:pPr>
      <w:r>
        <w:t>Требования по охране труда установлены Межотраслевыми правилами по охране труда в общественном питании.</w:t>
      </w:r>
      <w:r>
        <w:t xml:space="preserve"> </w:t>
      </w:r>
      <w:hyperlink r:id="rId8" w:anchor="/document/97/98118/" w:history="1">
        <w:r>
          <w:rPr>
            <w:rStyle w:val="a4"/>
          </w:rPr>
          <w:t>ПОТ Р М-011-2000</w:t>
        </w:r>
      </w:hyperlink>
      <w:r>
        <w:t xml:space="preserve"> .</w:t>
      </w:r>
      <w:r>
        <w:t xml:space="preserve"> </w:t>
      </w:r>
    </w:p>
    <w:p w:rsidR="00867913" w:rsidRDefault="00867913">
      <w:pPr>
        <w:divId w:val="136728001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lastRenderedPageBreak/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86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353"/>
    <w:multiLevelType w:val="multilevel"/>
    <w:tmpl w:val="FB24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76C2D"/>
    <w:rsid w:val="00376C2D"/>
    <w:rsid w:val="00867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001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45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2024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2018-07-02T07:45:00Z</dcterms:created>
  <dcterms:modified xsi:type="dcterms:W3CDTF">2018-07-02T07:45:00Z</dcterms:modified>
</cp:coreProperties>
</file>