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07F2">
      <w:pPr>
        <w:pStyle w:val="printredaction-line"/>
        <w:divId w:val="985890088"/>
      </w:pPr>
      <w:r>
        <w:t>Редакция от 1 янв 2016</w:t>
      </w:r>
    </w:p>
    <w:p w:rsidR="00000000" w:rsidRDefault="000C07F2">
      <w:pPr>
        <w:pStyle w:val="2"/>
        <w:divId w:val="985890088"/>
        <w:rPr>
          <w:rFonts w:eastAsia="Times New Roman"/>
        </w:rPr>
      </w:pPr>
      <w:r>
        <w:rPr>
          <w:rFonts w:eastAsia="Times New Roman"/>
        </w:rPr>
        <w:t>Создание необходимых условий труда на рабочих местах инвалидов</w:t>
      </w:r>
    </w:p>
    <w:p w:rsidR="00000000" w:rsidRDefault="000C07F2">
      <w:pPr>
        <w:pStyle w:val="a3"/>
        <w:divId w:val="985890088"/>
      </w:pPr>
      <w:r>
        <w:rPr>
          <w:b/>
          <w:bCs/>
        </w:rPr>
        <w:t>Гревцева О.В.</w:t>
      </w:r>
    </w:p>
    <w:p w:rsidR="00000000" w:rsidRDefault="000C07F2">
      <w:pPr>
        <w:pStyle w:val="a3"/>
        <w:divId w:val="2128814144"/>
      </w:pPr>
      <w:r>
        <w:t>Правовое регулирование труда инвалидов осуществляется главным образом в соответствии с нормами ТК РФ и Федерального закона от 24 ноября 1995 г.</w:t>
      </w:r>
      <w:r>
        <w:t xml:space="preserve"> </w:t>
      </w:r>
      <w:hyperlink r:id="rId5" w:anchor="/document/99/9014513/" w:history="1">
        <w:r>
          <w:rPr>
            <w:rStyle w:val="a4"/>
          </w:rPr>
          <w:t>№ 181-ФЗ</w:t>
        </w:r>
      </w:hyperlink>
      <w:r>
        <w:t xml:space="preserve"> "О социальной защите инвалидов в Российской Федерации".</w:t>
      </w:r>
      <w:r>
        <w:t xml:space="preserve"> </w:t>
      </w:r>
    </w:p>
    <w:p w:rsidR="00000000" w:rsidRDefault="000C07F2">
      <w:pPr>
        <w:divId w:val="764766580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0C07F2">
      <w:pPr>
        <w:pStyle w:val="a3"/>
        <w:divId w:val="764766580"/>
      </w:pPr>
      <w:r>
        <w:t>инвалидам, занятым в организациях независимо от организационно-правовых форм и форм собственности, создаются необход</w:t>
      </w:r>
      <w:r>
        <w:t>имые условия труда в соответствии с индивидуальной программой реабилитации.</w:t>
      </w:r>
    </w:p>
    <w:p w:rsidR="00000000" w:rsidRDefault="000C07F2">
      <w:pPr>
        <w:pStyle w:val="a3"/>
        <w:divId w:val="2128814144"/>
      </w:pPr>
      <w:r>
        <w:t>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 отдыха, продолжительность е</w:t>
      </w:r>
      <w:r>
        <w:t>жегодного и дополнительного оплачиваемых отпусков и др.), ухудшающих положение инвалидов по сравнению с другими работниками</w:t>
      </w:r>
      <w:r>
        <w:t>.</w:t>
      </w:r>
    </w:p>
    <w:p w:rsidR="00000000" w:rsidRDefault="000C07F2">
      <w:pPr>
        <w:pStyle w:val="a3"/>
        <w:divId w:val="2128814144"/>
      </w:pPr>
      <w:r>
        <w:t xml:space="preserve">Для инвалидов I и II групп устанавливается сокращенная продолжительность рабочего времени не более 35 часов в неделю с сохранением </w:t>
      </w:r>
      <w:r>
        <w:t>полной оплаты труда</w:t>
      </w:r>
      <w:r>
        <w:t>.</w:t>
      </w:r>
    </w:p>
    <w:p w:rsidR="00000000" w:rsidRDefault="000C07F2">
      <w:pPr>
        <w:pStyle w:val="a3"/>
        <w:divId w:val="2128814144"/>
      </w:pPr>
      <w:r>
        <w:t>Инвалиды, могут привлекаться к работе в ночное время только с их письменного согласия и при условии, что такая работа не запрещена им по состоянию здоровья в соответствии с медицинским заключением. При этом указанные работники должны б</w:t>
      </w:r>
      <w:r>
        <w:t xml:space="preserve">ыть в письменной форме ознакомлены со своим правом отказаться от работы в ночное время </w:t>
      </w:r>
      <w:r>
        <w:t>(</w:t>
      </w:r>
      <w:hyperlink r:id="rId6" w:anchor="/document/99/901807664/XA00MCA2N0/" w:history="1">
        <w:r>
          <w:rPr>
            <w:rStyle w:val="a4"/>
          </w:rPr>
          <w:t>ст. 96</w:t>
        </w:r>
      </w:hyperlink>
      <w:r>
        <w:t xml:space="preserve"> ТК РФ)</w:t>
      </w:r>
      <w:r>
        <w:t>.</w:t>
      </w:r>
    </w:p>
    <w:p w:rsidR="00000000" w:rsidRDefault="000C07F2">
      <w:pPr>
        <w:pStyle w:val="a3"/>
        <w:divId w:val="2128814144"/>
      </w:pPr>
      <w:r>
        <w:t>Привлечение к сверхурочной работе инвалидов возможно также только с их письме</w:t>
      </w:r>
      <w:r>
        <w:t xml:space="preserve">нного согласия и при условии, если это не запрещено им по состоянию здоровья в соответствии с медицинским заключением. При этом инвалиды должны быть под роспись ознакомлены со своим правом отказаться от сверхурочной работы </w:t>
      </w:r>
      <w:r>
        <w:t>(</w:t>
      </w:r>
      <w:hyperlink r:id="rId7" w:anchor="/document/99/901807664/XA00ME02N9/" w:history="1">
        <w:r>
          <w:rPr>
            <w:rStyle w:val="a4"/>
          </w:rPr>
          <w:t>ст. 99</w:t>
        </w:r>
      </w:hyperlink>
      <w:r>
        <w:t xml:space="preserve"> ТК РФ). Продолжительность сверхурочной работы не должна превышать для каждого работника четырех часов в течение двух дней подряд и 120 часов в год. Работодатель обязан обеспечить точный учет продолжительно</w:t>
      </w:r>
      <w:r>
        <w:t>сти сверхурочной работы каждого работника</w:t>
      </w:r>
      <w:r>
        <w:t>.</w:t>
      </w:r>
    </w:p>
    <w:p w:rsidR="00000000" w:rsidRDefault="000C07F2">
      <w:pPr>
        <w:pStyle w:val="a3"/>
        <w:divId w:val="2128814144"/>
      </w:pPr>
      <w:r>
        <w:t>Привлечение к работе в выходные и нерабочие праздничные дни инвалидов допускается только при условии, если это не запрещено им по состоянию здоровья в соответствии с медицинским заключением. При этом они должны бы</w:t>
      </w:r>
      <w:r>
        <w:t>ть также под роспись ознакомлены со своим правом отказаться от работы в выходной или нерабочий праздничный день. Привлечение работников к работе в выходные и нерабочие праздничные дни производится по письменному распоряжению работодателя</w:t>
      </w:r>
      <w:r>
        <w:t>.</w:t>
      </w:r>
    </w:p>
    <w:p w:rsidR="00000000" w:rsidRDefault="000C07F2">
      <w:pPr>
        <w:pStyle w:val="a3"/>
        <w:divId w:val="2128814144"/>
      </w:pPr>
      <w:r>
        <w:t>Кроме того, в соо</w:t>
      </w:r>
      <w:r>
        <w:t>тветствии со</w:t>
      </w:r>
      <w:r>
        <w:t xml:space="preserve"> </w:t>
      </w:r>
      <w:hyperlink r:id="rId8" w:anchor="/document/99/901807664/XA00MES2NB/" w:history="1">
        <w:r>
          <w:rPr>
            <w:rStyle w:val="a4"/>
          </w:rPr>
          <w:t>ст. 128</w:t>
        </w:r>
      </w:hyperlink>
      <w:r>
        <w:t xml:space="preserve">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</w:t>
      </w:r>
      <w:r>
        <w:t>й платы, продолжительность которого определяется по соглашению между работником и работодателем. При этом работодатель обязан на основании письменного заявления работника предоставить отпуск без сохранения заработной платы работающим инвалидам - до 60 кале</w:t>
      </w:r>
      <w:r>
        <w:t>ндарных дней в году</w:t>
      </w:r>
      <w:r>
        <w:t>.</w:t>
      </w:r>
    </w:p>
    <w:p w:rsidR="00000000" w:rsidRDefault="000C07F2">
      <w:pPr>
        <w:pStyle w:val="a3"/>
        <w:divId w:val="2128814144"/>
      </w:pPr>
      <w:r>
        <w:lastRenderedPageBreak/>
        <w:t xml:space="preserve">Инвалидам предоставляется ежегодный отпуск не менее 30 календарных дней </w:t>
      </w:r>
      <w:r>
        <w:t>(</w:t>
      </w:r>
      <w:hyperlink r:id="rId9" w:anchor="/document/99/9014513/XA00MG22OB/" w:history="1">
        <w:r>
          <w:rPr>
            <w:rStyle w:val="a4"/>
          </w:rPr>
          <w:t>ст. 23</w:t>
        </w:r>
      </w:hyperlink>
      <w:r>
        <w:t xml:space="preserve"> Федерального закона № 181-ФЗ)</w:t>
      </w:r>
      <w:r>
        <w:t>.</w:t>
      </w:r>
    </w:p>
    <w:p w:rsidR="00000000" w:rsidRDefault="000C07F2">
      <w:pPr>
        <w:divId w:val="1003900691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0C07F2">
      <w:pPr>
        <w:pStyle w:val="a3"/>
        <w:divId w:val="1003900691"/>
      </w:pPr>
      <w:r>
        <w:t>приказом Минтруда России от 4 августа 2</w:t>
      </w:r>
      <w:r>
        <w:t>014 г. № 515 утверждены методические рекомендации по перечню рекомендуемых видов трудовой и профессиональной деятельности инвалидов с учетом нарушенных функций и ограничений их жизнедеятельности.</w:t>
      </w:r>
    </w:p>
    <w:p w:rsidR="00000000" w:rsidRDefault="000C07F2">
      <w:pPr>
        <w:pStyle w:val="a3"/>
        <w:divId w:val="2128814144"/>
      </w:pPr>
      <w:r>
        <w:t>Охрана труда инвалидов осуществляется на основании Санитарны</w:t>
      </w:r>
      <w:r>
        <w:t>х правил</w:t>
      </w:r>
      <w:r>
        <w:t xml:space="preserve"> </w:t>
      </w:r>
      <w:hyperlink r:id="rId10" w:anchor="/document/99/902161180/" w:history="1">
        <w:r>
          <w:rPr>
            <w:rStyle w:val="a4"/>
          </w:rPr>
          <w:t>СП 2.2.9.2510-09</w:t>
        </w:r>
      </w:hyperlink>
      <w:r>
        <w:t xml:space="preserve"> "Гигиенические требования к условиям труда инвалидов", утвержденных Постановлением Главного государственного санитарного врача РФ от 18 мая 2009 г. № 30, которые дей</w:t>
      </w:r>
      <w:r>
        <w:t>ствуют с 15 августа 2009 г</w:t>
      </w:r>
      <w:r>
        <w:t>.</w:t>
      </w:r>
    </w:p>
    <w:p w:rsidR="00000000" w:rsidRDefault="000C07F2">
      <w:pPr>
        <w:divId w:val="782388110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0C07F2">
      <w:pPr>
        <w:pStyle w:val="a3"/>
        <w:divId w:val="782388110"/>
      </w:pPr>
      <w:r>
        <w:t>в соответствии с Гигиеническими требованиями к условиям труда инвалидов СП 2.2.9.2510-09 , противопоказанными для трудоустройства инвалидов являются условия труда, характеризующиеся наличием вредных производственных ф</w:t>
      </w:r>
      <w:r>
        <w:t>акторов, превышающих гигиенические нормативы и оказывающих неблагоприятное воздействие на организм работающего и/или его потомство, и условия труда, воздействие которых в течение рабочей смены (или ее части) создает угрозу для жизни (п. 4.2 ).</w:t>
      </w:r>
    </w:p>
    <w:p w:rsidR="00000000" w:rsidRDefault="000C07F2">
      <w:pPr>
        <w:pStyle w:val="a3"/>
        <w:divId w:val="2128814144"/>
      </w:pPr>
      <w:r>
        <w:t>Проектирован</w:t>
      </w:r>
      <w:r>
        <w:t>ие и оснащение специальных рабочих мест для инвалидов должны осуществляться с учетом профессии, характера выполняемых работ, степени инвалидности, характера функциональных нарушений и ограничения способности к трудовой деятельности, уровня специализации ра</w:t>
      </w:r>
      <w:r>
        <w:t>бочего места, механизации и автоматизации производственного процесса</w:t>
      </w:r>
      <w:r>
        <w:t>.</w:t>
      </w:r>
    </w:p>
    <w:p w:rsidR="00000000" w:rsidRDefault="000C07F2">
      <w:pPr>
        <w:pStyle w:val="a3"/>
        <w:divId w:val="2128814144"/>
      </w:pPr>
      <w:r>
        <w:t>Специальное рабочее место инвалида должно обеспечивать безопасность труда, работу с незначительными или умеренными физическими, динамическими и статическими, интеллектуальными, сенсорным</w:t>
      </w:r>
      <w:r>
        <w:t>и, эмоциональными нагрузками, исключать возможность ухудшения здоровья или травмирования инвалида. Противопоказанными для трудоустройства инвалидов являются условия труда, характеризующиеся наличием вредных производственных факторов, превышающих гигиеничес</w:t>
      </w:r>
      <w:r>
        <w:t>кие нормативы и оказывающих неблагоприятное воздействие на организм работающего и/или его потомство, и условия труда, воздействие которых в течение рабочей смены (или ее части) создает угрозу для жизни, высокий риск возникновения тяжелых форм острых профес</w:t>
      </w:r>
      <w:r>
        <w:t>сиональных поражений, а именно</w:t>
      </w:r>
      <w:r>
        <w:t>:</w:t>
      </w:r>
    </w:p>
    <w:p w:rsidR="00000000" w:rsidRDefault="000C07F2">
      <w:pPr>
        <w:numPr>
          <w:ilvl w:val="0"/>
          <w:numId w:val="1"/>
        </w:numPr>
        <w:spacing w:after="103"/>
        <w:ind w:left="686"/>
        <w:divId w:val="2128814144"/>
        <w:rPr>
          <w:rFonts w:eastAsia="Times New Roman"/>
        </w:rPr>
      </w:pPr>
      <w:r>
        <w:rPr>
          <w:rFonts w:eastAsia="Times New Roman"/>
        </w:rPr>
        <w:t>физические факторы (шум, вибрация, температура воздуха, влажность и подвижность воздуха, электромагнитные излучения, статическое электричество, освещенность и др.);</w:t>
      </w:r>
    </w:p>
    <w:p w:rsidR="00000000" w:rsidRDefault="000C07F2">
      <w:pPr>
        <w:numPr>
          <w:ilvl w:val="0"/>
          <w:numId w:val="1"/>
        </w:numPr>
        <w:spacing w:after="103"/>
        <w:ind w:left="686"/>
        <w:divId w:val="2128814144"/>
        <w:rPr>
          <w:rFonts w:eastAsia="Times New Roman"/>
        </w:rPr>
      </w:pPr>
      <w:r>
        <w:rPr>
          <w:rFonts w:eastAsia="Times New Roman"/>
        </w:rPr>
        <w:t>химические факторы (запыленность, загазованность воздуха ра</w:t>
      </w:r>
      <w:r>
        <w:rPr>
          <w:rFonts w:eastAsia="Times New Roman"/>
        </w:rPr>
        <w:t>бочей зоны);</w:t>
      </w:r>
    </w:p>
    <w:p w:rsidR="00000000" w:rsidRDefault="000C07F2">
      <w:pPr>
        <w:numPr>
          <w:ilvl w:val="0"/>
          <w:numId w:val="1"/>
        </w:numPr>
        <w:spacing w:after="103"/>
        <w:ind w:left="686"/>
        <w:divId w:val="2128814144"/>
        <w:rPr>
          <w:rFonts w:eastAsia="Times New Roman"/>
        </w:rPr>
      </w:pPr>
      <w:r>
        <w:rPr>
          <w:rFonts w:eastAsia="Times New Roman"/>
        </w:rPr>
        <w:t>биологические факторы (патогенные микроорганизмы и продукты их жизнедеятельности);</w:t>
      </w:r>
    </w:p>
    <w:p w:rsidR="00000000" w:rsidRDefault="000C07F2">
      <w:pPr>
        <w:numPr>
          <w:ilvl w:val="0"/>
          <w:numId w:val="1"/>
        </w:numPr>
        <w:spacing w:after="103"/>
        <w:ind w:left="686"/>
        <w:divId w:val="2128814144"/>
        <w:rPr>
          <w:rFonts w:eastAsia="Times New Roman"/>
        </w:rPr>
      </w:pPr>
      <w:r>
        <w:rPr>
          <w:rFonts w:eastAsia="Times New Roman"/>
        </w:rPr>
        <w:t>физические, динамические и статические нагрузки при подъеме и перемещении, удержании тяжестей, работе в неудобных вынужденных позах, длительной ходьбе;</w:t>
      </w:r>
    </w:p>
    <w:p w:rsidR="00000000" w:rsidRDefault="000C07F2">
      <w:pPr>
        <w:numPr>
          <w:ilvl w:val="0"/>
          <w:numId w:val="1"/>
        </w:numPr>
        <w:spacing w:after="103"/>
        <w:ind w:left="686"/>
        <w:divId w:val="2128814144"/>
        <w:rPr>
          <w:rFonts w:eastAsia="Times New Roman"/>
        </w:rPr>
      </w:pPr>
      <w:r>
        <w:rPr>
          <w:rFonts w:eastAsia="Times New Roman"/>
        </w:rPr>
        <w:lastRenderedPageBreak/>
        <w:t>нервно-п</w:t>
      </w:r>
      <w:r>
        <w:rPr>
          <w:rFonts w:eastAsia="Times New Roman"/>
        </w:rPr>
        <w:t>сихические нагрузки (сенсорные, эмоциональные, интеллектуальные нагрузки, монотонность, работа в ночную смену, с удлиненным рабочим днем).</w:t>
      </w:r>
    </w:p>
    <w:p w:rsidR="00000000" w:rsidRDefault="000C07F2">
      <w:pPr>
        <w:pStyle w:val="a3"/>
        <w:divId w:val="2128814144"/>
      </w:pPr>
      <w:r>
        <w:t>Условия труда на рабочих местах инвалидов должны соответствовать индивидуальной программе реабилитации инвалида, разр</w:t>
      </w:r>
      <w:r>
        <w:t xml:space="preserve">абатываемой Бюро медико-социальной экспертизы </w:t>
      </w:r>
      <w:r>
        <w:t>(</w:t>
      </w:r>
      <w:hyperlink r:id="rId11" w:anchor="/document/99/9014513/XA00MG02O8/" w:history="1">
        <w:r>
          <w:rPr>
            <w:rStyle w:val="a4"/>
          </w:rPr>
          <w:t>ст. 11</w:t>
        </w:r>
      </w:hyperlink>
      <w:r>
        <w:t xml:space="preserve"> Закона № 181-ФЗ,</w:t>
      </w:r>
      <w:r>
        <w:t xml:space="preserve"> </w:t>
      </w:r>
      <w:hyperlink r:id="rId12" w:anchor="/document/99/902161180/XA00MA22N7/" w:history="1">
        <w:r>
          <w:rPr>
            <w:rStyle w:val="a4"/>
          </w:rPr>
          <w:t>п. 4.3</w:t>
        </w:r>
      </w:hyperlink>
      <w:r>
        <w:t xml:space="preserve"> СП 2.2.9.2510-09)</w:t>
      </w:r>
      <w:r>
        <w:t>.</w:t>
      </w:r>
    </w:p>
    <w:p w:rsidR="00000000" w:rsidRDefault="000C07F2">
      <w:pPr>
        <w:pStyle w:val="a3"/>
        <w:divId w:val="2128814144"/>
      </w:pPr>
      <w:r>
        <w:t>Не допуск</w:t>
      </w:r>
      <w:r>
        <w:t>ается размещение постоянных рабочих мест инвалидов в подвальных, цокольных этажах, в зданиях без естественного освещения и воздухообмена</w:t>
      </w:r>
      <w:r>
        <w:t>.</w:t>
      </w:r>
    </w:p>
    <w:p w:rsidR="00000000" w:rsidRDefault="000C07F2">
      <w:pPr>
        <w:pStyle w:val="a3"/>
        <w:divId w:val="2128814144"/>
      </w:pPr>
      <w:r>
        <w:t>Специальные требования к условиям труда установлены в зависимости от вида заболевания, приведшего к инвалидности. Так,</w:t>
      </w:r>
      <w:r>
        <w:t xml:space="preserve"> например, рабочие места инвалидов вследствие сердечно-сосудистых заболеваний при их расположении в непосредственной близости от окон должны быть защищены от перегрева в летнее время солнцезащитными устройствами</w:t>
      </w:r>
      <w:r>
        <w:t>.</w:t>
      </w:r>
    </w:p>
    <w:p w:rsidR="000C07F2" w:rsidRDefault="000C07F2">
      <w:pPr>
        <w:divId w:val="63140617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0C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A099E"/>
    <w:multiLevelType w:val="multilevel"/>
    <w:tmpl w:val="C6F2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07690"/>
    <w:rsid w:val="00007690"/>
    <w:rsid w:val="000C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06170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4144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138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351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69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2018-07-02T07:51:00Z</dcterms:created>
  <dcterms:modified xsi:type="dcterms:W3CDTF">2018-07-02T07:51:00Z</dcterms:modified>
</cp:coreProperties>
</file>