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26E0">
      <w:pPr>
        <w:pStyle w:val="printredaction-line"/>
        <w:divId w:val="1542477036"/>
      </w:pPr>
      <w:r>
        <w:t>Редакция от 24 окт 2016</w:t>
      </w:r>
    </w:p>
    <w:p w:rsidR="00000000" w:rsidRDefault="00F626E0">
      <w:pPr>
        <w:pStyle w:val="2"/>
        <w:divId w:val="1542477036"/>
        <w:rPr>
          <w:rFonts w:eastAsia="Times New Roman"/>
        </w:rPr>
      </w:pPr>
      <w:r>
        <w:rPr>
          <w:rFonts w:eastAsia="Times New Roman"/>
        </w:rPr>
        <w:t>Как эксплуатировать установки порошкового пожаротушения</w:t>
      </w:r>
    </w:p>
    <w:p w:rsidR="00000000" w:rsidRDefault="00F626E0">
      <w:pPr>
        <w:pStyle w:val="a3"/>
        <w:divId w:val="1542477036"/>
      </w:pPr>
      <w:r>
        <w:rPr>
          <w:b/>
          <w:bCs/>
        </w:rPr>
        <w:t>Лысиков С.А.</w:t>
      </w:r>
    </w:p>
    <w:p w:rsidR="00000000" w:rsidRDefault="00F626E0">
      <w:pPr>
        <w:pStyle w:val="a3"/>
        <w:divId w:val="443497745"/>
      </w:pPr>
      <w:r>
        <w:t>Установки порошкового пожаротушения обязательно применяют в помещениях</w:t>
      </w:r>
      <w:r>
        <w:t xml:space="preserve"> </w:t>
      </w:r>
      <w:hyperlink r:id="rId5" w:anchor="/document/97/98081/me26630/" w:history="1">
        <w:r>
          <w:rPr>
            <w:rStyle w:val="a4"/>
          </w:rPr>
          <w:t>категории А и Б</w:t>
        </w:r>
      </w:hyperlink>
      <w:r>
        <w:t xml:space="preserve"> </w:t>
      </w:r>
      <w:r>
        <w:t>по взрывопожароопасности и для защиты электрооборудования (электроустановок под напряжением)</w:t>
      </w:r>
      <w:r>
        <w:t>.</w:t>
      </w:r>
    </w:p>
    <w:p w:rsidR="00000000" w:rsidRDefault="00F626E0">
      <w:pPr>
        <w:pStyle w:val="a3"/>
        <w:divId w:val="443497745"/>
      </w:pPr>
      <w:r>
        <w:t>Порошковое пожаротушение – это способ тушения пожара с помощью мелкозернистой порошковой смеси</w:t>
      </w:r>
      <w:r>
        <w:t>.</w:t>
      </w:r>
    </w:p>
    <w:p w:rsidR="00000000" w:rsidRDefault="00F626E0">
      <w:pPr>
        <w:pStyle w:val="a3"/>
        <w:divId w:val="443497745"/>
      </w:pPr>
      <w:r>
        <w:t>Установки порошкового пожаротушения (далее – Установки) могут быть</w:t>
      </w:r>
      <w:r>
        <w:t>:</w:t>
      </w:r>
    </w:p>
    <w:p w:rsidR="00000000" w:rsidRDefault="00F626E0">
      <w:pPr>
        <w:numPr>
          <w:ilvl w:val="0"/>
          <w:numId w:val="1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централизованными – огнетушащие вещества поступают из единого резервуара;</w:t>
      </w:r>
    </w:p>
    <w:p w:rsidR="00000000" w:rsidRDefault="00F626E0">
      <w:pPr>
        <w:numPr>
          <w:ilvl w:val="0"/>
          <w:numId w:val="1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модульными – огнетушащие вещества размещены в модулях непосредственно в местах применения.</w:t>
      </w:r>
    </w:p>
    <w:p w:rsidR="00000000" w:rsidRDefault="00F626E0">
      <w:pPr>
        <w:pStyle w:val="a3"/>
        <w:divId w:val="443497745"/>
      </w:pPr>
      <w:r>
        <w:t>Запускают Установки либо по команде с центрального пульта управления, либо с помощью авто</w:t>
      </w:r>
      <w:r>
        <w:t>матической системы управления</w:t>
      </w:r>
      <w:r>
        <w:t>.</w:t>
      </w:r>
    </w:p>
    <w:p w:rsidR="00000000" w:rsidRDefault="00F626E0">
      <w:pPr>
        <w:pStyle w:val="2"/>
        <w:divId w:val="443497745"/>
        <w:rPr>
          <w:rFonts w:eastAsia="Times New Roman"/>
        </w:rPr>
      </w:pPr>
      <w:r>
        <w:rPr>
          <w:rFonts w:eastAsia="Times New Roman"/>
        </w:rPr>
        <w:t>Условия использования Установо</w:t>
      </w:r>
      <w:r>
        <w:rPr>
          <w:rFonts w:eastAsia="Times New Roman"/>
        </w:rPr>
        <w:t>к</w:t>
      </w:r>
    </w:p>
    <w:p w:rsidR="00000000" w:rsidRDefault="00F626E0">
      <w:pPr>
        <w:pStyle w:val="a3"/>
        <w:divId w:val="443497745"/>
      </w:pPr>
      <w:r>
        <w:t>Установки используют для ликвидации пожаров</w:t>
      </w:r>
      <w:r>
        <w:t xml:space="preserve"> </w:t>
      </w:r>
      <w:hyperlink r:id="rId6" w:anchor="/document/99/902111644/XA00M7M2N1/" w:history="1">
        <w:r>
          <w:rPr>
            <w:rStyle w:val="a4"/>
          </w:rPr>
          <w:t>классов A, B, C</w:t>
        </w:r>
      </w:hyperlink>
      <w:r>
        <w:t xml:space="preserve"> и электрооборудования (электроустановок под напряжением).</w:t>
      </w:r>
      <w:r>
        <w:t xml:space="preserve"> Это указано в</w:t>
      </w:r>
      <w:r>
        <w:t xml:space="preserve"> </w:t>
      </w:r>
      <w:hyperlink r:id="rId7" w:anchor="/document/97/48327/q2_212/" w:history="1">
        <w:r>
          <w:rPr>
            <w:rStyle w:val="a4"/>
          </w:rPr>
          <w:t>пункте 9.1.1</w:t>
        </w:r>
      </w:hyperlink>
      <w:r>
        <w:t xml:space="preserve"> СП 5.13130.2009</w:t>
      </w:r>
      <w:r>
        <w:t>.</w:t>
      </w:r>
    </w:p>
    <w:p w:rsidR="00000000" w:rsidRDefault="00F626E0">
      <w:pPr>
        <w:pStyle w:val="a3"/>
        <w:divId w:val="443497745"/>
      </w:pPr>
      <w:r>
        <w:t>В помещениях</w:t>
      </w:r>
      <w:r>
        <w:t xml:space="preserve"> </w:t>
      </w:r>
      <w:hyperlink r:id="rId8" w:anchor="/document/97/98081/me26630/" w:history="1">
        <w:r>
          <w:rPr>
            <w:rStyle w:val="a4"/>
          </w:rPr>
          <w:t>категории А и Б</w:t>
        </w:r>
      </w:hyperlink>
      <w:r>
        <w:t xml:space="preserve"> по взрывопожароопасности и во взрывоопасных з</w:t>
      </w:r>
      <w:r>
        <w:t xml:space="preserve">онах можно применять Установки, имеющие </w:t>
      </w:r>
      <w:r>
        <w:t>(</w:t>
      </w:r>
      <w:hyperlink r:id="rId9" w:anchor="/document/97/48327/q2_213/" w:history="1">
        <w:r>
          <w:rPr>
            <w:rStyle w:val="a4"/>
          </w:rPr>
          <w:t>п. 9.1.2 СП 5.13130.2009</w:t>
        </w:r>
      </w:hyperlink>
      <w:r>
        <w:t>)</w:t>
      </w:r>
      <w:r>
        <w:t>:</w:t>
      </w:r>
    </w:p>
    <w:p w:rsidR="00000000" w:rsidRDefault="00F626E0">
      <w:pPr>
        <w:numPr>
          <w:ilvl w:val="0"/>
          <w:numId w:val="2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свидетельство о взрывозащищенности электрооборудования;</w:t>
      </w:r>
    </w:p>
    <w:p w:rsidR="00000000" w:rsidRDefault="00F626E0">
      <w:pPr>
        <w:numPr>
          <w:ilvl w:val="0"/>
          <w:numId w:val="2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необходимый уровень взрывозащиты или степень защиты электрически</w:t>
      </w:r>
      <w:r>
        <w:rPr>
          <w:rFonts w:eastAsia="Times New Roman"/>
        </w:rPr>
        <w:t>х частей оборудования Установок;</w:t>
      </w:r>
    </w:p>
    <w:p w:rsidR="00000000" w:rsidRDefault="00F626E0">
      <w:pPr>
        <w:numPr>
          <w:ilvl w:val="0"/>
          <w:numId w:val="2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конструктивные особенности, не позволяющие при запуске системы воспламенять взрывоопасную смесь, которая может находиться в помещении.</w:t>
      </w:r>
    </w:p>
    <w:p w:rsidR="00000000" w:rsidRDefault="00F626E0">
      <w:pPr>
        <w:pStyle w:val="a3"/>
        <w:divId w:val="443497745"/>
      </w:pPr>
      <w:r>
        <w:t>Запрещено применять Установки (п.</w:t>
      </w:r>
      <w:r>
        <w:t xml:space="preserve"> </w:t>
      </w:r>
      <w:hyperlink r:id="rId10" w:anchor="/document/97/48327/q2_215/" w:history="1">
        <w:r>
          <w:rPr>
            <w:rStyle w:val="a4"/>
          </w:rPr>
          <w:t>9.1.3</w:t>
        </w:r>
      </w:hyperlink>
      <w:r>
        <w:t>,</w:t>
      </w:r>
      <w:r>
        <w:t xml:space="preserve"> </w:t>
      </w:r>
      <w:hyperlink r:id="rId11" w:anchor="/document/97/48327/dfashlyyyk/" w:history="1">
        <w:r>
          <w:rPr>
            <w:rStyle w:val="a4"/>
          </w:rPr>
          <w:t>9.1.4</w:t>
        </w:r>
      </w:hyperlink>
      <w:r>
        <w:t xml:space="preserve"> СП 5.13130.2009)</w:t>
      </w:r>
      <w:r>
        <w:t>:</w:t>
      </w:r>
    </w:p>
    <w:p w:rsidR="00000000" w:rsidRDefault="00F626E0">
      <w:pPr>
        <w:numPr>
          <w:ilvl w:val="0"/>
          <w:numId w:val="3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в помещениях, которые люди не могут покинуть до начала подачи огнетушащих порошков;</w:t>
      </w:r>
    </w:p>
    <w:p w:rsidR="00000000" w:rsidRDefault="00F626E0">
      <w:pPr>
        <w:numPr>
          <w:ilvl w:val="0"/>
          <w:numId w:val="3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 xml:space="preserve">в помещениях с большим количеством людей (50 человек и </w:t>
      </w:r>
      <w:r>
        <w:rPr>
          <w:rFonts w:eastAsia="Times New Roman"/>
        </w:rPr>
        <w:t>более);</w:t>
      </w:r>
    </w:p>
    <w:p w:rsidR="00000000" w:rsidRDefault="00F626E0">
      <w:pPr>
        <w:numPr>
          <w:ilvl w:val="0"/>
          <w:numId w:val="3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для тушения горючих материалов, склонных к самовозгоранию и тлению внутри объема вещества (древесные опилки, хлопок, травяная мука и др.);</w:t>
      </w:r>
    </w:p>
    <w:p w:rsidR="00000000" w:rsidRDefault="00F626E0">
      <w:pPr>
        <w:numPr>
          <w:ilvl w:val="0"/>
          <w:numId w:val="3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для тушения пирофорных веществ и материалов, склонных к тлению и горению без доступа воздуха.</w:t>
      </w:r>
    </w:p>
    <w:p w:rsidR="00000000" w:rsidRDefault="00F626E0">
      <w:pPr>
        <w:pStyle w:val="a3"/>
        <w:divId w:val="443497745"/>
      </w:pPr>
      <w:r>
        <w:lastRenderedPageBreak/>
        <w:t>Огнетушащие пор</w:t>
      </w:r>
      <w:r>
        <w:t>ошки должны соответствовать требованиям ГОСТ Р 53280.4-2009</w:t>
      </w:r>
      <w:r>
        <w:t>.</w:t>
      </w:r>
    </w:p>
    <w:p w:rsidR="00000000" w:rsidRDefault="00F626E0">
      <w:pPr>
        <w:divId w:val="180415902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способ подачи огнетушащего вещества в очаг пожара не должен приводить к увеличению площади пожара из-за разлива, разбрызгивания или распыления горючих материалов и к выделению горючих и</w:t>
      </w:r>
      <w:r>
        <w:rPr>
          <w:rStyle w:val="incut-head-sub"/>
          <w:rFonts w:eastAsia="Times New Roman"/>
        </w:rPr>
        <w:t xml:space="preserve"> токсичных газов.</w:t>
      </w:r>
    </w:p>
    <w:p w:rsidR="00000000" w:rsidRDefault="00F626E0">
      <w:pPr>
        <w:pStyle w:val="2"/>
        <w:divId w:val="443497745"/>
        <w:rPr>
          <w:rFonts w:eastAsia="Times New Roman"/>
        </w:rPr>
      </w:pPr>
      <w:r>
        <w:rPr>
          <w:rFonts w:eastAsia="Times New Roman"/>
        </w:rPr>
        <w:t>Требования к автоматическим Установка</w:t>
      </w:r>
      <w:r>
        <w:rPr>
          <w:rFonts w:eastAsia="Times New Roman"/>
        </w:rPr>
        <w:t>м</w:t>
      </w:r>
    </w:p>
    <w:p w:rsidR="00000000" w:rsidRDefault="00F626E0">
      <w:pPr>
        <w:pStyle w:val="a3"/>
        <w:divId w:val="443497745"/>
      </w:pPr>
      <w:r>
        <w:t>Автоматические Установки должны</w:t>
      </w:r>
      <w:r>
        <w:t>:</w:t>
      </w:r>
    </w:p>
    <w:p w:rsidR="00000000" w:rsidRDefault="00F626E0">
      <w:pPr>
        <w:numPr>
          <w:ilvl w:val="0"/>
          <w:numId w:val="4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своевременно обнаруживать пожар с помощью пожарной сигнализации;</w:t>
      </w:r>
    </w:p>
    <w:p w:rsidR="00000000" w:rsidRDefault="00F626E0">
      <w:pPr>
        <w:numPr>
          <w:ilvl w:val="0"/>
          <w:numId w:val="4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подавать порошок из распылителей автоматических Установок с требуемой интенсивностью;</w:t>
      </w:r>
    </w:p>
    <w:p w:rsidR="00000000" w:rsidRDefault="00F626E0">
      <w:pPr>
        <w:numPr>
          <w:ilvl w:val="0"/>
          <w:numId w:val="4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задерживать подачу порошковых огнетушащих веществ на время, необходимое для эвакуации людей из помещения пожара, закрывать заслонки, отключать вентиляцию.</w:t>
      </w:r>
      <w:r>
        <w:rPr>
          <w:rFonts w:eastAsia="Times New Roman"/>
        </w:rPr>
        <w:t xml:space="preserve"> </w:t>
      </w:r>
      <w:hyperlink r:id="rId12" w:anchor="/document/97/48327/q2_224/" w:history="1">
        <w:r>
          <w:rPr>
            <w:rStyle w:val="a4"/>
            <w:rFonts w:eastAsia="Times New Roman"/>
          </w:rPr>
          <w:t>Исключения</w:t>
        </w:r>
      </w:hyperlink>
      <w:r>
        <w:rPr>
          <w:rFonts w:eastAsia="Times New Roman"/>
        </w:rPr>
        <w:t>.</w:t>
      </w:r>
    </w:p>
    <w:p w:rsidR="00000000" w:rsidRDefault="00F626E0">
      <w:pPr>
        <w:pStyle w:val="a3"/>
        <w:divId w:val="443497745"/>
      </w:pPr>
      <w:r>
        <w:t>Это указано в</w:t>
      </w:r>
      <w:r>
        <w:t xml:space="preserve"> </w:t>
      </w:r>
      <w:hyperlink r:id="rId13" w:anchor="/document/99/902111644/XA00MAM2NK/" w:history="1">
        <w:r>
          <w:rPr>
            <w:rStyle w:val="a4"/>
          </w:rPr>
          <w:t>статье 113</w:t>
        </w:r>
      </w:hyperlink>
      <w:r>
        <w:t xml:space="preserve"> Технического регламента о требованиях пожарной безопасности от 22 июля 2008 г. № 123-ФЗ (далее – Техрегламент),</w:t>
      </w:r>
      <w:r>
        <w:t xml:space="preserve"> </w:t>
      </w:r>
      <w:hyperlink r:id="rId14" w:anchor="/document/97/48327/q2_257/" w:history="1">
        <w:r>
          <w:rPr>
            <w:rStyle w:val="a4"/>
          </w:rPr>
          <w:t>пункте 9.4.3</w:t>
        </w:r>
      </w:hyperlink>
      <w:r>
        <w:t xml:space="preserve"> СП 5.13130.2009</w:t>
      </w:r>
      <w:r>
        <w:t>.</w:t>
      </w:r>
    </w:p>
    <w:p w:rsidR="00000000" w:rsidRDefault="00F626E0">
      <w:pPr>
        <w:pStyle w:val="a3"/>
        <w:divId w:val="443497745"/>
      </w:pPr>
      <w:r>
        <w:t xml:space="preserve">Автоматические Установки пожаротушения снабжайте устройствами </w:t>
      </w:r>
      <w:r>
        <w:t>(</w:t>
      </w:r>
      <w:hyperlink r:id="rId15" w:anchor="/document/99/902111644/XA00M582MQ/" w:history="1">
        <w:r>
          <w:rPr>
            <w:rStyle w:val="a4"/>
          </w:rPr>
          <w:t>ст. 83 Техрегламента</w:t>
        </w:r>
      </w:hyperlink>
      <w:r>
        <w:t>)</w:t>
      </w:r>
      <w:r>
        <w:t>:</w:t>
      </w:r>
    </w:p>
    <w:p w:rsidR="00000000" w:rsidRDefault="00F626E0">
      <w:pPr>
        <w:numPr>
          <w:ilvl w:val="0"/>
          <w:numId w:val="5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для контроля работоспособности Установки;</w:t>
      </w:r>
    </w:p>
    <w:p w:rsidR="00000000" w:rsidRDefault="00F626E0">
      <w:pPr>
        <w:numPr>
          <w:ilvl w:val="0"/>
          <w:numId w:val="5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оповещения людей о</w:t>
      </w:r>
      <w:r>
        <w:rPr>
          <w:rFonts w:eastAsia="Times New Roman"/>
        </w:rPr>
        <w:t xml:space="preserve"> пожаре, а также дежурного персонала или подразделения пожарной охраны о месте его возникновения;</w:t>
      </w:r>
    </w:p>
    <w:p w:rsidR="00000000" w:rsidRDefault="00F626E0">
      <w:pPr>
        <w:numPr>
          <w:ilvl w:val="0"/>
          <w:numId w:val="5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задержки подачи газовых и порошковых огнетушащих веществ на время, необходимое для эвакуации людей из помещения пожара;</w:t>
      </w:r>
    </w:p>
    <w:p w:rsidR="00000000" w:rsidRDefault="00F626E0">
      <w:pPr>
        <w:numPr>
          <w:ilvl w:val="0"/>
          <w:numId w:val="5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ручного пуска Установки.</w:t>
      </w:r>
    </w:p>
    <w:p w:rsidR="00000000" w:rsidRDefault="00F626E0">
      <w:pPr>
        <w:pStyle w:val="a3"/>
        <w:divId w:val="443497745"/>
      </w:pPr>
      <w:r>
        <w:t>Кроме того, о</w:t>
      </w:r>
      <w:r>
        <w:t>беспечьте Установки расчетным количеством огнетушащего вещества, достаточным для ликвидации пожара в защищаемом помещении, здании или сооружении</w:t>
      </w:r>
      <w:r>
        <w:t>.</w:t>
      </w:r>
    </w:p>
    <w:p w:rsidR="00000000" w:rsidRDefault="00F626E0">
      <w:pPr>
        <w:divId w:val="1297418429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запрещена одновременная работа автоматических Установок аэрозольного, порошкового или газового пожар</w:t>
      </w:r>
      <w:r>
        <w:rPr>
          <w:rStyle w:val="incut-head-sub"/>
          <w:rFonts w:eastAsia="Times New Roman"/>
        </w:rPr>
        <w:t>отушения и систем противодымной вентиляции в помещении пожара.</w:t>
      </w:r>
    </w:p>
    <w:p w:rsidR="00000000" w:rsidRDefault="00F626E0">
      <w:pPr>
        <w:pStyle w:val="a3"/>
        <w:divId w:val="443497745"/>
      </w:pPr>
      <w:r>
        <w:t xml:space="preserve">Устройства ручного дистанционного и местного пуска Установок опломбируют. Исключение – устройства ручного пуска, установленные в помещениях пожарных постов </w:t>
      </w:r>
      <w:r>
        <w:t>(</w:t>
      </w:r>
      <w:hyperlink r:id="rId16" w:anchor="/document/97/48327/q2_256/" w:history="1">
        <w:r>
          <w:rPr>
            <w:rStyle w:val="a4"/>
          </w:rPr>
          <w:t>п. 9.4.2 СП 5.13130.2009</w:t>
        </w:r>
      </w:hyperlink>
      <w:r>
        <w:t>)</w:t>
      </w:r>
      <w:r>
        <w:t>.</w:t>
      </w:r>
    </w:p>
    <w:p w:rsidR="00000000" w:rsidRDefault="00F626E0">
      <w:pPr>
        <w:pStyle w:val="2"/>
        <w:divId w:val="443497745"/>
        <w:rPr>
          <w:rFonts w:eastAsia="Times New Roman"/>
        </w:rPr>
      </w:pPr>
      <w:r>
        <w:rPr>
          <w:rFonts w:eastAsia="Times New Roman"/>
        </w:rPr>
        <w:t>Требования к помещения</w:t>
      </w:r>
      <w:r>
        <w:rPr>
          <w:rFonts w:eastAsia="Times New Roman"/>
        </w:rPr>
        <w:t>м</w:t>
      </w:r>
    </w:p>
    <w:p w:rsidR="00000000" w:rsidRDefault="00F626E0">
      <w:pPr>
        <w:pStyle w:val="a3"/>
        <w:divId w:val="443497745"/>
      </w:pPr>
      <w:r>
        <w:t>В помещениях, оборудованных Установками, разместите указатели об их наличии</w:t>
      </w:r>
      <w:r>
        <w:t>.</w:t>
      </w:r>
    </w:p>
    <w:p w:rsidR="00000000" w:rsidRDefault="00F626E0">
      <w:pPr>
        <w:pStyle w:val="a3"/>
        <w:divId w:val="443497745"/>
      </w:pPr>
      <w:r>
        <w:t>Когда срабатывают автоматические Установки, должен раздаваться звуковой сигнал оповещения и загораться надпись на световых табло «Порошок – уходи!»</w:t>
      </w:r>
      <w:r>
        <w:t>.</w:t>
      </w:r>
    </w:p>
    <w:p w:rsidR="00000000" w:rsidRDefault="00F626E0">
      <w:pPr>
        <w:pStyle w:val="a3"/>
        <w:divId w:val="443497745"/>
      </w:pPr>
      <w:r>
        <w:lastRenderedPageBreak/>
        <w:t>У входа в защищаемое помещение должен включиться световой сигнал «Порошок – не входить!», а в помещении деж</w:t>
      </w:r>
      <w:r>
        <w:t>урного персонала – соответствующий сигнал с информацией о подаче огнетушащего вещества</w:t>
      </w:r>
      <w:r>
        <w:t>.</w:t>
      </w:r>
    </w:p>
    <w:p w:rsidR="00000000" w:rsidRDefault="00F626E0">
      <w:pPr>
        <w:pStyle w:val="a3"/>
        <w:divId w:val="443497745"/>
      </w:pPr>
      <w:r>
        <w:t xml:space="preserve">Перед входами в помещения разместите устройства, подающие сигнал на отключение автоматического пуска Установки при их открывании </w:t>
      </w:r>
      <w:r>
        <w:t>(</w:t>
      </w:r>
      <w:hyperlink r:id="rId17" w:anchor="/document/97/48327/q2_250/" w:history="1">
        <w:r>
          <w:rPr>
            <w:rStyle w:val="a4"/>
          </w:rPr>
          <w:t>п. 9.3.1 СП 5.13130.2009</w:t>
        </w:r>
      </w:hyperlink>
      <w:r>
        <w:t>). Исключения</w:t>
      </w:r>
      <w:r>
        <w:t>:</w:t>
      </w:r>
    </w:p>
    <w:p w:rsidR="00000000" w:rsidRDefault="00F626E0">
      <w:pPr>
        <w:numPr>
          <w:ilvl w:val="0"/>
          <w:numId w:val="6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помещения объемом не более 100 куб. м, в которых не предусмотрено постоянное пребывание людей и пожарная нагрузка не превышает 1000 МДж/кв. м;</w:t>
      </w:r>
    </w:p>
    <w:p w:rsidR="00000000" w:rsidRDefault="00F626E0">
      <w:pPr>
        <w:numPr>
          <w:ilvl w:val="0"/>
          <w:numId w:val="6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электрошкафы;</w:t>
      </w:r>
    </w:p>
    <w:p w:rsidR="00000000" w:rsidRDefault="00F626E0">
      <w:pPr>
        <w:numPr>
          <w:ilvl w:val="0"/>
          <w:numId w:val="6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кабельные сооружения.</w:t>
      </w:r>
    </w:p>
    <w:p w:rsidR="00000000" w:rsidRDefault="00F626E0">
      <w:pPr>
        <w:pStyle w:val="a3"/>
        <w:divId w:val="443497745"/>
      </w:pPr>
      <w:r>
        <w:t>Если в з</w:t>
      </w:r>
      <w:r>
        <w:t>ащищаемом помещении есть открытые проемы, отключать автоматический пуск можно</w:t>
      </w:r>
      <w:r>
        <w:t>:</w:t>
      </w:r>
    </w:p>
    <w:p w:rsidR="00000000" w:rsidRDefault="00F626E0">
      <w:pPr>
        <w:numPr>
          <w:ilvl w:val="0"/>
          <w:numId w:val="7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из помещения с круглосуточным дежурством;</w:t>
      </w:r>
    </w:p>
    <w:p w:rsidR="00000000" w:rsidRDefault="00F626E0">
      <w:pPr>
        <w:numPr>
          <w:ilvl w:val="0"/>
          <w:numId w:val="7"/>
        </w:numPr>
        <w:spacing w:after="103"/>
        <w:ind w:left="686"/>
        <w:divId w:val="443497745"/>
        <w:rPr>
          <w:rFonts w:eastAsia="Times New Roman"/>
        </w:rPr>
      </w:pPr>
      <w:r>
        <w:rPr>
          <w:rFonts w:eastAsia="Times New Roman"/>
        </w:rPr>
        <w:t>вручную с помощью устройств, размещенных у защищаемого помещения.</w:t>
      </w:r>
    </w:p>
    <w:p w:rsidR="00F626E0" w:rsidRDefault="00F626E0">
      <w:pPr>
        <w:divId w:val="193496832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</w:t>
      </w:r>
      <w:r>
        <w:rPr>
          <w:rFonts w:ascii="Arial" w:eastAsia="Times New Roman" w:hAnsi="Arial" w:cs="Arial"/>
          <w:sz w:val="22"/>
          <w:szCs w:val="22"/>
        </w:rPr>
        <w:t>ования: 13.06.2018</w:t>
      </w:r>
    </w:p>
    <w:sectPr w:rsidR="00F6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950BA"/>
    <w:multiLevelType w:val="multilevel"/>
    <w:tmpl w:val="9088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5391E"/>
    <w:multiLevelType w:val="multilevel"/>
    <w:tmpl w:val="0B4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719A1"/>
    <w:multiLevelType w:val="multilevel"/>
    <w:tmpl w:val="BA6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86A81"/>
    <w:multiLevelType w:val="multilevel"/>
    <w:tmpl w:val="6B8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A321C"/>
    <w:multiLevelType w:val="multilevel"/>
    <w:tmpl w:val="508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E697D"/>
    <w:multiLevelType w:val="multilevel"/>
    <w:tmpl w:val="8284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B11AA5"/>
    <w:multiLevelType w:val="multilevel"/>
    <w:tmpl w:val="E8C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E0D66"/>
    <w:rsid w:val="003E0D66"/>
    <w:rsid w:val="00F6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703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7745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963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321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832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2018-07-03T06:06:00Z</dcterms:created>
  <dcterms:modified xsi:type="dcterms:W3CDTF">2018-07-03T06:06:00Z</dcterms:modified>
</cp:coreProperties>
</file>