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96A53">
      <w:pPr>
        <w:pStyle w:val="electron-p"/>
        <w:spacing w:after="280" w:afterAutospacing="1"/>
      </w:pPr>
      <w:r>
        <w:t>Электронный журнал</w:t>
      </w:r>
    </w:p>
    <w:p w:rsidR="00000000" w:rsidRDefault="0005464C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96A53">
      <w:pPr>
        <w:spacing w:after="280" w:afterAutospacing="1"/>
      </w:pPr>
      <w:r>
        <w:t>Несчастные случаи и профзаболевания / вопросы и ответы</w:t>
      </w:r>
    </w:p>
    <w:p w:rsidR="00000000" w:rsidRDefault="00496A53">
      <w:pPr>
        <w:spacing w:after="280" w:afterAutospacing="1"/>
      </w:pPr>
      <w:r>
        <w:rPr>
          <w:b/>
          <w:bCs/>
        </w:rPr>
        <w:t>О несчастных случаях из-за перегрузок на работе и расследовании случаев, не связанных с производством</w:t>
      </w:r>
    </w:p>
    <w:p w:rsidR="00000000" w:rsidRDefault="00496A53">
      <w:pPr>
        <w:pStyle w:val="2"/>
        <w:spacing w:after="280" w:afterAutospacing="1"/>
      </w:pPr>
      <w:r>
        <w:t xml:space="preserve">Несчастный случай или общее заболевание </w:t>
      </w:r>
    </w:p>
    <w:p w:rsidR="00000000" w:rsidRDefault="00496A53">
      <w:pPr>
        <w:spacing w:after="280" w:afterAutospacing="1"/>
        <w:rPr>
          <w:b/>
          <w:bCs/>
        </w:rPr>
      </w:pPr>
      <w:r>
        <w:rPr>
          <w:b/>
          <w:bCs/>
        </w:rPr>
        <w:t>Юрий Шкаликов</w:t>
      </w:r>
      <w:r>
        <w:t>, специалист по </w:t>
      </w:r>
      <w:r>
        <w:t xml:space="preserve">охране труда </w:t>
      </w:r>
    </w:p>
    <w:p w:rsidR="00000000" w:rsidRDefault="00496A53">
      <w:pPr>
        <w:spacing w:after="280" w:afterAutospacing="1"/>
      </w:pPr>
      <w:r>
        <w:rPr>
          <w:i/>
          <w:iCs/>
        </w:rPr>
        <w:t>У главного бухгалтера на рабочем месте случился инсульт. Выяснилось, что сотрудница перед сдачей годового отчета нервничала и допоздна задерживалась на работе. Будет ли эта ситуация считаться несчастным случаем на производстве?</w:t>
      </w:r>
    </w:p>
    <w:p w:rsidR="00000000" w:rsidRDefault="00496A53">
      <w:pPr>
        <w:spacing w:after="280" w:afterAutospacing="1"/>
        <w:rPr>
          <w:b/>
          <w:bCs/>
        </w:rPr>
      </w:pPr>
      <w:r>
        <w:rPr>
          <w:b/>
          <w:bCs/>
        </w:rPr>
        <w:t xml:space="preserve">Отвечает Юлия </w:t>
      </w:r>
      <w:r>
        <w:rPr>
          <w:b/>
          <w:bCs/>
        </w:rPr>
        <w:t>Шихалева</w:t>
      </w:r>
      <w:r>
        <w:t xml:space="preserve">, редактор-эксперт журнала «Справочник специалиста по охране труда» </w:t>
      </w:r>
    </w:p>
    <w:p w:rsidR="00000000" w:rsidRDefault="00496A53">
      <w:pPr>
        <w:spacing w:after="280" w:afterAutospacing="1"/>
      </w:pPr>
      <w:r>
        <w:t>Да, если есть доказательства, что инсульт наступил из-за нервно-психологических перегрузок на работе. Работодатель обязан по заявлению пострадавшего или его доверенного лица рассл</w:t>
      </w:r>
      <w:r>
        <w:t>едовать несчастный случай (</w:t>
      </w:r>
      <w:r>
        <w:rPr>
          <w:rStyle w:val="Spanlink"/>
          <w:u w:val="single"/>
        </w:rPr>
        <w:t>ст. 229.1</w:t>
      </w:r>
      <w:r>
        <w:t xml:space="preserve"> ТК). Сделайте запрос в медицинскую организацию о причинах ухудшения здоровья работника. Обратите внимание, прошел ли он медосмотр и психиатрическое освидетельствование, оцените тяжесть и напряженность трудового процесса</w:t>
      </w:r>
      <w:r>
        <w:t xml:space="preserve"> по карте СОУТ, узнайте, соблюдал ли работник режим труда и отдыха. Если свидетельские показания и медицинские документы подтвердят связь между инсультом и нервно-психологическими перегрузками на работе, комиссия классифицирует несчастный случай как связан</w:t>
      </w:r>
      <w:r>
        <w:t xml:space="preserve">ный с производством. </w:t>
      </w:r>
    </w:p>
    <w:p w:rsidR="00000000" w:rsidRDefault="00496A53">
      <w:pPr>
        <w:pStyle w:val="2"/>
        <w:spacing w:after="280" w:afterAutospacing="1"/>
      </w:pPr>
      <w:r>
        <w:t xml:space="preserve">Несчастный случай с посетителем на территории предприятия </w:t>
      </w:r>
    </w:p>
    <w:p w:rsidR="00000000" w:rsidRDefault="00496A53">
      <w:pPr>
        <w:spacing w:after="280" w:afterAutospacing="1"/>
        <w:rPr>
          <w:b/>
          <w:bCs/>
        </w:rPr>
      </w:pPr>
      <w:r>
        <w:rPr>
          <w:b/>
          <w:bCs/>
        </w:rPr>
        <w:t>Ольга Свистунова</w:t>
      </w:r>
      <w:r>
        <w:t xml:space="preserve">, специалист по охране труда </w:t>
      </w:r>
    </w:p>
    <w:p w:rsidR="00000000" w:rsidRDefault="00496A53">
      <w:pPr>
        <w:spacing w:after="280" w:afterAutospacing="1"/>
      </w:pPr>
      <w:r>
        <w:rPr>
          <w:i/>
          <w:iCs/>
        </w:rPr>
        <w:lastRenderedPageBreak/>
        <w:t xml:space="preserve">На предприятие часто приходят посетители. Нужно ли расследовать несчастный случай, если с ними что-то случится? </w:t>
      </w:r>
    </w:p>
    <w:p w:rsidR="00000000" w:rsidRDefault="00496A53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</w:t>
      </w:r>
      <w:r>
        <w:rPr>
          <w:b/>
          <w:bCs/>
        </w:rPr>
        <w:t>халева</w:t>
      </w:r>
      <w:r>
        <w:t xml:space="preserve">, редактор-эксперт журнала «Справочник специалиста по охране труда» </w:t>
      </w:r>
    </w:p>
    <w:p w:rsidR="00000000" w:rsidRDefault="00496A53">
      <w:pPr>
        <w:spacing w:after="280" w:afterAutospacing="1"/>
      </w:pPr>
      <w:r>
        <w:t>Проведите служебное расследование происшествия. Акт по форме Н-1 оформлять не нужно. Отношения между клиентом и предприятием регулирует Гражданский, а не Трудовой кодекс. Если постр</w:t>
      </w:r>
      <w:r>
        <w:t xml:space="preserve">адавший обратится в суд и докажет вину предприятия, он может получить компенсацию за причиненный вред здоровью. </w:t>
      </w:r>
    </w:p>
    <w:p w:rsidR="00000000" w:rsidRDefault="00496A53">
      <w:pPr>
        <w:pStyle w:val="2"/>
        <w:spacing w:after="280" w:afterAutospacing="1"/>
      </w:pPr>
      <w:r>
        <w:t xml:space="preserve">Форма для оформления расследования, не связанного с производством </w:t>
      </w:r>
    </w:p>
    <w:p w:rsidR="00000000" w:rsidRDefault="00496A53">
      <w:pPr>
        <w:spacing w:after="280" w:afterAutospacing="1"/>
        <w:rPr>
          <w:b/>
          <w:bCs/>
        </w:rPr>
      </w:pPr>
      <w:r>
        <w:rPr>
          <w:b/>
          <w:bCs/>
        </w:rPr>
        <w:t>Юрий Архипов</w:t>
      </w:r>
      <w:r>
        <w:t xml:space="preserve">, специалист по охране труда </w:t>
      </w:r>
    </w:p>
    <w:p w:rsidR="00000000" w:rsidRDefault="00496A53">
      <w:pPr>
        <w:spacing w:after="280" w:afterAutospacing="1"/>
      </w:pPr>
      <w:r>
        <w:rPr>
          <w:i/>
          <w:iCs/>
        </w:rPr>
        <w:t>Каким актом оформить расследование</w:t>
      </w:r>
      <w:r>
        <w:rPr>
          <w:i/>
          <w:iCs/>
        </w:rPr>
        <w:t xml:space="preserve"> легкого несчастного случая, если комиссия не связала его с производством?</w:t>
      </w:r>
    </w:p>
    <w:p w:rsidR="00000000" w:rsidRDefault="00496A53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</w:t>
      </w:r>
      <w:r>
        <w:t xml:space="preserve">, редактор-эксперт журнала «Справочник специалиста по охране труда» </w:t>
      </w:r>
    </w:p>
    <w:p w:rsidR="00000000" w:rsidRDefault="00496A53">
      <w:pPr>
        <w:spacing w:after="280" w:afterAutospacing="1"/>
      </w:pPr>
      <w:r>
        <w:t xml:space="preserve">Если несчастный случай не связан с производством, используйте для оформления акт по форме </w:t>
      </w:r>
      <w:r>
        <w:t xml:space="preserve">4 (утв. </w:t>
      </w:r>
      <w:r>
        <w:rPr>
          <w:rStyle w:val="Spanlink"/>
          <w:u w:val="single"/>
        </w:rPr>
        <w:t>постановлением Минтруда от 24.10.2002 № 73</w:t>
      </w:r>
      <w:r>
        <w:t xml:space="preserve">). В названии формы акта 4 нет упоминания о квалификации несчастного случая. Поэтому такую форму можно применять для оформления несчастного случая, не связанного с производством. </w:t>
      </w:r>
    </w:p>
    <w:p w:rsidR="00496A53" w:rsidRDefault="00496A53">
      <w:pPr>
        <w:spacing w:after="280" w:afterAutospacing="1"/>
      </w:pPr>
      <w:r>
        <w:t xml:space="preserve">  </w:t>
      </w:r>
    </w:p>
    <w:sectPr w:rsidR="00496A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5464C"/>
    <w:rsid w:val="0049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2018-07-03T07:04:00Z</dcterms:created>
  <dcterms:modified xsi:type="dcterms:W3CDTF">2018-07-03T07:04:00Z</dcterms:modified>
</cp:coreProperties>
</file>