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04124">
      <w:pPr>
        <w:pStyle w:val="electron-p"/>
        <w:spacing w:after="280" w:afterAutospacing="1"/>
      </w:pPr>
      <w:r>
        <w:t>Электронный журнал</w:t>
      </w:r>
    </w:p>
    <w:p w:rsidR="00000000" w:rsidRDefault="000B396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7" name="Рисунок 7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4124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004124">
      <w:pPr>
        <w:spacing w:after="280" w:afterAutospacing="1"/>
      </w:pPr>
      <w:r>
        <w:t>Средства индивидуальной защиты / выдача СИЗ</w:t>
      </w:r>
    </w:p>
    <w:p w:rsidR="00000000" w:rsidRDefault="00004124">
      <w:pPr>
        <w:spacing w:after="280" w:afterAutospacing="1"/>
      </w:pPr>
      <w:r>
        <w:rPr>
          <w:b/>
          <w:bCs/>
        </w:rPr>
        <w:t>Шпаргалка: как и кому выдавать дежурные СИЗ</w:t>
      </w:r>
    </w:p>
    <w:p w:rsidR="00000000" w:rsidRDefault="00004124">
      <w:pPr>
        <w:spacing w:after="280" w:afterAutospacing="1"/>
      </w:pPr>
      <w:r>
        <w:rPr>
          <w:b/>
          <w:bCs/>
        </w:rPr>
        <w:t>Екатерина СИТЬКО</w:t>
      </w:r>
      <w:r>
        <w:br/>
        <w:t xml:space="preserve">эксперт журнала «Справочник специалиста по охране труда» </w:t>
      </w:r>
    </w:p>
    <w:p w:rsidR="00000000" w:rsidRDefault="00004124">
      <w:pPr>
        <w:spacing w:after="280" w:afterAutospacing="1"/>
      </w:pPr>
      <w:r>
        <w:t>Работодатель обязан обеспечить своих сотрудников средствами защиты.</w:t>
      </w:r>
      <w:r>
        <w:t xml:space="preserve"> В типовых нормах некоторые СИЗ выделяют как "дежурные". Кому и в каких случаях они положены? Нужно ли записывать такие средства защиты в личную карточку учета выдачи СИЗ? Разберемся в статье. </w:t>
      </w:r>
    </w:p>
    <w:p w:rsidR="00000000" w:rsidRDefault="00004124">
      <w:pPr>
        <w:spacing w:after="280" w:afterAutospacing="1"/>
      </w:pPr>
      <w:r>
        <w:br/>
      </w:r>
      <w:r>
        <w:br/>
      </w:r>
    </w:p>
    <w:p w:rsidR="00000000" w:rsidRDefault="00004124">
      <w:pPr>
        <w:pStyle w:val="2"/>
        <w:spacing w:after="280" w:afterAutospacing="1"/>
      </w:pPr>
      <w:r>
        <w:t>Что такое дежурные СИЗ</w:t>
      </w:r>
    </w:p>
    <w:p w:rsidR="00000000" w:rsidRDefault="00004124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004124">
      <w:pPr>
        <w:pStyle w:val="H3remark-h3"/>
        <w:spacing w:after="280" w:afterAutospacing="1"/>
      </w:pPr>
      <w:r>
        <w:t>Обратите внимание</w:t>
      </w:r>
    </w:p>
    <w:p w:rsidR="00000000" w:rsidRDefault="00004124">
      <w:pPr>
        <w:pStyle w:val="remark-p"/>
        <w:spacing w:after="280" w:afterAutospacing="1"/>
      </w:pPr>
      <w:r>
        <w:t>Работодатель обе</w:t>
      </w:r>
      <w:r>
        <w:t>спечивает хранение, стирку, сушку, ремонт и замену СИЗ за свой счет (</w:t>
      </w:r>
      <w:r>
        <w:rPr>
          <w:rStyle w:val="Spanlink"/>
          <w:u w:val="single"/>
        </w:rPr>
        <w:t>ст. 221</w:t>
      </w:r>
      <w:r>
        <w:t xml:space="preserve"> ТК РФ) </w:t>
      </w:r>
    </w:p>
    <w:p w:rsidR="00000000" w:rsidRDefault="00004124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004124"/>
    <w:p w:rsidR="00000000" w:rsidRDefault="00004124">
      <w:pPr>
        <w:spacing w:after="280" w:afterAutospacing="1"/>
      </w:pPr>
      <w:r>
        <w:t>Работодатель выдает дежурные СИЗ только на время работ, для которых они предназначены (</w:t>
      </w:r>
      <w:r>
        <w:rPr>
          <w:rStyle w:val="Spanlink"/>
          <w:u w:val="single"/>
        </w:rPr>
        <w:t>п. 20</w:t>
      </w:r>
      <w:r>
        <w:t xml:space="preserve"> приказа Минздравсоцразвития России от 1 июня 2009 г. № 290н, далее — Правил</w:t>
      </w:r>
      <w:r>
        <w:t xml:space="preserve">а № 290н). Такие СИЗ закрепляют за рабочими местами и передают от одной смены к другой или организуют их хранение в кладовом помещении подразделения.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004124">
            <w:pPr>
              <w:pStyle w:val="example-p"/>
            </w:pPr>
            <w:r>
              <w:rPr>
                <w:rStyle w:val="Spanred"/>
                <w:b/>
                <w:bCs/>
              </w:rPr>
              <w:lastRenderedPageBreak/>
              <w:t xml:space="preserve">Пример. </w:t>
            </w:r>
            <w:r>
              <w:t>Структурное подразделение организации, которое занимается наладкой контрольно-измерительных прибо</w:t>
            </w:r>
            <w:r>
              <w:t>ров укомплектовали средствами индивидуальной защиты. Для хранения оборудовали гардеробные: установили шкафчики для переодевания работников и шкаф для хранения дежурной специальной одежды. Ответственным за выдачу и исправность дежурных СИЗ назначили руковод</w:t>
            </w:r>
            <w:r>
              <w:t>ителя подразделения, для чего издали приказ. На время выполнения работ (с возможным поражением электрическим током) руководитель выдает инженеру-электронику и наладчикам контрольно-измерительных приборов дежурные диэлектрические перчатки и боты. В случае в</w:t>
            </w:r>
            <w:r>
              <w:t>ыхода из строя СИЗ работники должны сообщить об этом руководителю. После выполнения задания сотрудники сдают дежурные СИЗ ответственному руководителю. Он проверяет дежурные СИЗ на возможные повреждения, приводит их в порядок и складирует в специальный шкаф</w:t>
            </w:r>
            <w:r>
              <w:t xml:space="preserve"> либо утилизирует. </w:t>
            </w:r>
          </w:p>
        </w:tc>
      </w:tr>
    </w:tbl>
    <w:p w:rsidR="00000000" w:rsidRDefault="00004124"/>
    <w:p w:rsidR="00000000" w:rsidRDefault="00004124">
      <w:pPr>
        <w:spacing w:after="280" w:afterAutospacing="1"/>
      </w:pPr>
      <w:r>
        <w:t>При выдаче средств защиты учитывают требования личной гигиены и индивидуальные особенности работников. Если дежурные СИЗ нельзя использовать многократно, их выдают сотрудникам в качестве индивидуальных одноразовых комплектов. Например</w:t>
      </w:r>
      <w:r>
        <w:t xml:space="preserve">, противошумные вкладыши, подшлемники, а также СИЗ органов дыхания. Одноразовые комплекты выдают перед рабочей сменой в количестве, которое соответствует числу сотрудников на рабочем месте. </w:t>
      </w:r>
    </w:p>
    <w:p w:rsidR="00000000" w:rsidRDefault="00004124">
      <w:pPr>
        <w:spacing w:after="280" w:afterAutospacing="1"/>
      </w:pPr>
      <w:r>
        <w:t>Работодатель организует инструктаж по правилам применения средств</w:t>
      </w:r>
      <w:r>
        <w:t xml:space="preserve"> защиты, если при их использовании нужны практические навыки. Во время инструктажа сотрудникам показывают простейшие способы проверки работоспособности и исправности СИЗ и проводят тренировки по их применению. </w:t>
      </w:r>
    </w:p>
    <w:p w:rsidR="00000000" w:rsidRDefault="00004124">
      <w:pPr>
        <w:pStyle w:val="2"/>
        <w:spacing w:after="280" w:afterAutospacing="1"/>
      </w:pPr>
      <w:r>
        <w:t>Когда работникам нужно выдавать дежурные СИЗ</w:t>
      </w:r>
    </w:p>
    <w:p w:rsidR="00000000" w:rsidRDefault="00004124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004124">
      <w:pPr>
        <w:pStyle w:val="H3remark-h3"/>
        <w:spacing w:after="280" w:afterAutospacing="1"/>
      </w:pPr>
      <w:r>
        <w:t>Важно</w:t>
      </w:r>
    </w:p>
    <w:p w:rsidR="00000000" w:rsidRDefault="00004124">
      <w:pPr>
        <w:pStyle w:val="remark-p"/>
        <w:spacing w:after="280" w:afterAutospacing="1"/>
      </w:pPr>
      <w:r>
        <w:t>Работодатель не имеет права выдать дежурные СИЗ вместо обязательных по типовым нормам</w:t>
      </w:r>
    </w:p>
    <w:p w:rsidR="00000000" w:rsidRDefault="00004124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004124"/>
    <w:p w:rsidR="00000000" w:rsidRDefault="00004124">
      <w:pPr>
        <w:spacing w:after="280" w:afterAutospacing="1"/>
      </w:pPr>
      <w:r>
        <w:t>Работодатель выдает работникам дежурные СИЗ, если:</w:t>
      </w:r>
    </w:p>
    <w:p w:rsidR="00000000" w:rsidRDefault="00004124">
      <w:pPr>
        <w:pStyle w:val="Ul"/>
        <w:numPr>
          <w:ilvl w:val="0"/>
          <w:numId w:val="1"/>
        </w:numPr>
      </w:pPr>
      <w:r>
        <w:t>они указаны в типовых нормах как дежурные для конкретной профессии;</w:t>
      </w:r>
    </w:p>
    <w:p w:rsidR="00000000" w:rsidRDefault="00004124">
      <w:pPr>
        <w:pStyle w:val="Ul"/>
        <w:numPr>
          <w:ilvl w:val="0"/>
          <w:numId w:val="1"/>
        </w:numPr>
      </w:pPr>
      <w:r>
        <w:lastRenderedPageBreak/>
        <w:t xml:space="preserve">они положены по результатам специальной </w:t>
      </w:r>
      <w:r>
        <w:t xml:space="preserve">оценки условий труда, а также с учетом условий и особенностей выполняемых работ; </w:t>
      </w:r>
    </w:p>
    <w:p w:rsidR="00000000" w:rsidRDefault="00004124">
      <w:pPr>
        <w:pStyle w:val="Ul"/>
        <w:numPr>
          <w:ilvl w:val="0"/>
          <w:numId w:val="1"/>
        </w:numPr>
        <w:spacing w:after="280" w:afterAutospacing="1"/>
      </w:pPr>
      <w:r>
        <w:t xml:space="preserve">коллективный договор или соглашения предусматривают выдачу дежурных СИЗ сверх установленных норм. </w:t>
      </w:r>
    </w:p>
    <w:p w:rsidR="00000000" w:rsidRDefault="00004124">
      <w:pPr>
        <w:spacing w:after="280" w:afterAutospacing="1"/>
      </w:pPr>
      <w:r>
        <w:t>Нельзя выдавать дежурные СИЗ, если работник совмещает профессии или постоян</w:t>
      </w:r>
      <w:r>
        <w:t>но выполняет совмещаемые работы. В этом случае работника обеспечивают полным комплектом СИЗ по типовым нормам для совмещаемой профессии (</w:t>
      </w:r>
      <w:r>
        <w:rPr>
          <w:rStyle w:val="Spanlink"/>
          <w:u w:val="single"/>
        </w:rPr>
        <w:t>п. 17</w:t>
      </w:r>
      <w:r>
        <w:t xml:space="preserve"> Правил № 290н). </w:t>
      </w:r>
    </w:p>
    <w:p w:rsidR="00000000" w:rsidRDefault="00004124">
      <w:pPr>
        <w:spacing w:after="280" w:afterAutospacing="1"/>
      </w:pPr>
      <w:r>
        <w:t>Если руководители и специалисты по должностным обязанностям периодически посещают производственн</w:t>
      </w:r>
      <w:r>
        <w:t>ые помещения, им выдают необходимые СИЗ в качестве дежурных (</w:t>
      </w:r>
      <w:r>
        <w:rPr>
          <w:rStyle w:val="Spanlink"/>
          <w:u w:val="single"/>
        </w:rPr>
        <w:t>п. 18</w:t>
      </w:r>
      <w:r>
        <w:t xml:space="preserve"> Правил № 290н).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004124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Специалист по охране труда в строительной организации проводит на производственной площадке 70% рабочего времени. Все, кто находится на строительной площадке, обяза</w:t>
            </w:r>
            <w:r>
              <w:t>ны носить защитные каски (</w:t>
            </w:r>
            <w:r>
              <w:rPr>
                <w:rStyle w:val="Spanlink"/>
                <w:u w:val="single"/>
              </w:rPr>
              <w:t>п. 5.13</w:t>
            </w:r>
            <w:r>
              <w:t xml:space="preserve"> постановления Госстроя России от 23 июля 2001 г. № 80). На время проверки строительного участка специалист по охране труда получает каску и остальные дежурные СИЗ у руководителя работ. Средства защиты выдают в зависимости </w:t>
            </w:r>
            <w:r>
              <w:t xml:space="preserve">от вида выполняемых работ на подконтрольном участке. Если на объекте повышенная запыленность, специалисту по охране труда выдают дежурные СИЗ для органов дыхания. </w:t>
            </w:r>
          </w:p>
        </w:tc>
      </w:tr>
    </w:tbl>
    <w:p w:rsidR="00000000" w:rsidRDefault="00004124"/>
    <w:p w:rsidR="00000000" w:rsidRDefault="00004124">
      <w:pPr>
        <w:spacing w:after="280" w:afterAutospacing="1"/>
      </w:pPr>
      <w:r>
        <w:t>Если для сохранения жизни и здоровья работников при выполнении отдельных видов работ нужны</w:t>
      </w:r>
      <w:r>
        <w:t xml:space="preserve"> СИЗ, которые не указаны в типовых нормах, то по результатам спецоценки работодатель может выдать такие средства защиты как дежурные. Например, сигнальный жилет, страховочную привязь, диэлектрические галоши и перчатки, диэлектрический коврик и другие (</w:t>
      </w:r>
      <w:r>
        <w:rPr>
          <w:rStyle w:val="Spanlink"/>
          <w:u w:val="single"/>
        </w:rPr>
        <w:t>п. 1</w:t>
      </w:r>
      <w:r>
        <w:rPr>
          <w:rStyle w:val="Spanlink"/>
          <w:u w:val="single"/>
        </w:rPr>
        <w:t>9</w:t>
      </w:r>
      <w:r>
        <w:t xml:space="preserve"> Правил № 290н). </w:t>
      </w:r>
    </w:p>
    <w:p w:rsidR="00000000" w:rsidRDefault="00004124">
      <w:pPr>
        <w:spacing w:after="280" w:afterAutospacing="1"/>
      </w:pPr>
      <w:r>
        <w:t xml:space="preserve">В некоторых типовых нормах предусмотрено, что в каждом структурном подразделении организации должен быть 10-процентный от общего количества запас дежурной специальной одежды, специальной обуви и других СИЗ. Примеры: </w:t>
      </w:r>
    </w:p>
    <w:p w:rsidR="00000000" w:rsidRDefault="00004124">
      <w:pPr>
        <w:pStyle w:val="Ul"/>
        <w:numPr>
          <w:ilvl w:val="0"/>
          <w:numId w:val="2"/>
        </w:numPr>
      </w:pPr>
      <w:r>
        <w:rPr>
          <w:rStyle w:val="Spanlink"/>
          <w:u w:val="single"/>
        </w:rPr>
        <w:t>пункт 3</w:t>
      </w:r>
      <w:r>
        <w:t xml:space="preserve"> примечания к</w:t>
      </w:r>
      <w:r>
        <w:t xml:space="preserve"> приказу Минтруда России от 1 ноября 2013 г. № 652н; </w:t>
      </w:r>
    </w:p>
    <w:p w:rsidR="00000000" w:rsidRDefault="00004124">
      <w:pPr>
        <w:pStyle w:val="Ul"/>
        <w:numPr>
          <w:ilvl w:val="0"/>
          <w:numId w:val="2"/>
        </w:numPr>
        <w:spacing w:after="280" w:afterAutospacing="1"/>
      </w:pPr>
      <w:r>
        <w:rPr>
          <w:rStyle w:val="Spanlink"/>
          <w:u w:val="single"/>
        </w:rPr>
        <w:t>пункт 3</w:t>
      </w:r>
      <w:r>
        <w:t xml:space="preserve"> примечания к приказу Минздравсоцразвития России от 25 апреля 2011 г. № 340н. </w:t>
      </w:r>
    </w:p>
    <w:p w:rsidR="00000000" w:rsidRDefault="00004124">
      <w:pPr>
        <w:pStyle w:val="2"/>
        <w:spacing w:after="280" w:afterAutospacing="1"/>
      </w:pPr>
      <w:r>
        <w:lastRenderedPageBreak/>
        <w:t>Как оформить выдачу</w:t>
      </w:r>
    </w:p>
    <w:p w:rsidR="00000000" w:rsidRDefault="00004124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004124">
      <w:pPr>
        <w:pStyle w:val="H3remark-h3"/>
        <w:spacing w:after="280" w:afterAutospacing="1"/>
      </w:pPr>
      <w:r>
        <w:t>Важно</w:t>
      </w:r>
    </w:p>
    <w:p w:rsidR="00000000" w:rsidRDefault="00004124">
      <w:pPr>
        <w:pStyle w:val="remark-p"/>
        <w:spacing w:after="280" w:afterAutospacing="1"/>
      </w:pPr>
      <w:r>
        <w:t>Когда работникам выдают дежурные СИЗ делать запись в личной карточке не нужно</w:t>
      </w:r>
    </w:p>
    <w:p w:rsidR="00000000" w:rsidRDefault="00004124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004124"/>
    <w:p w:rsidR="00000000" w:rsidRDefault="00004124">
      <w:pPr>
        <w:spacing w:after="280" w:afterAutospacing="1"/>
      </w:pPr>
      <w:r>
        <w:t>Дежурны</w:t>
      </w:r>
      <w:r>
        <w:t>е СИЗ выдают на основании локальных актов, которые разрабатывают с учетом типовых норм. Работодатель издает приказ о выдаче СИЗ в качестве дежурных. В приказе он указывает, в каких подразделениях, работники каких профессий и должностей получают дежурные СИ</w:t>
      </w:r>
      <w:r>
        <w:t xml:space="preserve">З. Ответственным за выдачу назначают руководителя того структурного подразделения, где выполняют работы. Он обеспечивает запас, следит за состоянием и составляет заявки на заказ дежурной специальной одежды и специальной обуви. </w:t>
      </w:r>
    </w:p>
    <w:p w:rsidR="00000000" w:rsidRDefault="00004124">
      <w:pPr>
        <w:spacing w:after="280" w:afterAutospacing="1"/>
      </w:pPr>
      <w:r>
        <w:t>Форму учета дежурных СИЗ орг</w:t>
      </w:r>
      <w:r>
        <w:t>анизация определяет самостоятельно — в законодательстве нет обязательных указаний. Можно завести журнал выдачи-сдачи дежурных СИЗ с указанием даты выдачи и сдачи, подписями тех, кто выдавал и принимал средства защиты. При проверке или несчастном случае так</w:t>
      </w:r>
      <w:r>
        <w:t xml:space="preserve">ая запись в журнале подтвердит, что работника обеспечили СИЗ. </w:t>
      </w:r>
    </w:p>
    <w:p w:rsidR="00004124" w:rsidRDefault="00004124">
      <w:pPr>
        <w:spacing w:after="280" w:afterAutospacing="1"/>
      </w:pPr>
      <w:r>
        <w:t xml:space="preserve">  </w:t>
      </w:r>
    </w:p>
    <w:sectPr w:rsidR="00004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04124"/>
    <w:rsid w:val="000B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character" w:customStyle="1" w:styleId="Spanred">
    <w:name w:val="Span_red"/>
    <w:basedOn w:val="a0"/>
    <w:rPr>
      <w:color w:val="ED145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2018-07-03T09:14:00Z</dcterms:created>
  <dcterms:modified xsi:type="dcterms:W3CDTF">2018-07-03T09:14:00Z</dcterms:modified>
</cp:coreProperties>
</file>