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03B8">
      <w:pPr>
        <w:pStyle w:val="printredaction-line"/>
        <w:divId w:val="1537620071"/>
      </w:pPr>
      <w:r>
        <w:t>Редакция от 1 янв 2016</w:t>
      </w:r>
    </w:p>
    <w:p w:rsidR="00000000" w:rsidRDefault="004203B8">
      <w:pPr>
        <w:pStyle w:val="2"/>
        <w:divId w:val="1537620071"/>
        <w:rPr>
          <w:rFonts w:eastAsia="Times New Roman"/>
        </w:rPr>
      </w:pPr>
      <w:r>
        <w:rPr>
          <w:rFonts w:eastAsia="Times New Roman"/>
        </w:rPr>
        <w:t>Как установить степень вины пострадавшего при расследовании несчастного случая в случае нахождения на рабочем месте в нетрезвом состоянии?</w:t>
      </w:r>
    </w:p>
    <w:p w:rsidR="00000000" w:rsidRDefault="004203B8">
      <w:pPr>
        <w:pStyle w:val="a3"/>
        <w:divId w:val="712585352"/>
      </w:pPr>
      <w:r>
        <w:t>Действительно, появление работника на работе (на своем рабочем месте либо на территории организации-работодателя или объекта, где по поручению работодателя работник должен выполнять трудовую функцию) в состоянии алкогольного, наркотического или иного токси</w:t>
      </w:r>
      <w:r>
        <w:t xml:space="preserve">ческого опьянения является дисциплинарным проступком, за который работодателем на работника может быть наложено дисциплинарное взыскание вплоть до увольнения за однократное грубое нарушение работником трудовых обязанностей </w:t>
      </w:r>
      <w:r>
        <w:t>(</w:t>
      </w:r>
      <w:hyperlink r:id="rId4" w:anchor="/document/99/901807664/XA00ME62NT/" w:history="1">
        <w:r>
          <w:rPr>
            <w:rStyle w:val="a4"/>
          </w:rPr>
          <w:t>подп. “б” п. 6 ст. 81</w:t>
        </w:r>
      </w:hyperlink>
      <w:r>
        <w:t xml:space="preserve"> Трудового кодекса Российской Федерации; далее – ТК РФ)</w:t>
      </w:r>
      <w:r>
        <w:t>.</w:t>
      </w:r>
    </w:p>
    <w:p w:rsidR="00000000" w:rsidRDefault="004203B8">
      <w:pPr>
        <w:pStyle w:val="a3"/>
        <w:divId w:val="712585352"/>
      </w:pPr>
      <w:r>
        <w:t>Кроме того, в соответствии со</w:t>
      </w:r>
      <w:r>
        <w:t xml:space="preserve"> </w:t>
      </w:r>
      <w:hyperlink r:id="rId5" w:anchor="/document/99/901807664/XA00MDO2NS/" w:history="1">
        <w:r>
          <w:rPr>
            <w:rStyle w:val="a4"/>
          </w:rPr>
          <w:t>ст. 76</w:t>
        </w:r>
      </w:hyperlink>
      <w:r>
        <w:t xml:space="preserve"> ТК РФ, работника, поя</w:t>
      </w:r>
      <w:r>
        <w:t>вившегося на работе в состоянии алкогольного, наркотического или иного токсического опьянения, работодатель обязан</w:t>
      </w:r>
      <w:r>
        <w:t xml:space="preserve"> </w:t>
      </w:r>
      <w:hyperlink r:id="rId6" w:anchor="/document/113/5168/" w:tooltip="Отстранение от работы" w:history="1">
        <w:r>
          <w:rPr>
            <w:rStyle w:val="a4"/>
          </w:rPr>
          <w:t>отстранить от работы</w:t>
        </w:r>
      </w:hyperlink>
      <w:r>
        <w:t xml:space="preserve"> (не допускать к работе)</w:t>
      </w:r>
      <w:r>
        <w:t>.</w:t>
      </w:r>
    </w:p>
    <w:p w:rsidR="00000000" w:rsidRDefault="004203B8">
      <w:pPr>
        <w:pStyle w:val="a3"/>
        <w:divId w:val="712585352"/>
      </w:pPr>
      <w:r>
        <w:t>Однако,</w:t>
      </w:r>
      <w:r>
        <w:t xml:space="preserve"> если работодатель по каким-то причинам не отстранил работника, появившегося на работе в состоянии алкогольного, наркотического или иного токсического опьянения, от работы и с этим работником произошел</w:t>
      </w:r>
      <w:r>
        <w:t xml:space="preserve"> </w:t>
      </w:r>
      <w:hyperlink r:id="rId7" w:anchor="/document/113/5096/" w:tooltip="Несчастный случай на производстве" w:history="1">
        <w:r>
          <w:rPr>
            <w:rStyle w:val="a4"/>
          </w:rPr>
          <w:t>несчастный случай</w:t>
        </w:r>
      </w:hyperlink>
      <w:r>
        <w:t xml:space="preserve"> на производстве, т</w:t>
      </w:r>
      <w:r>
        <w:t>о</w:t>
      </w:r>
      <w:hyperlink r:id="rId8" w:anchor="/document/118/29070/" w:tooltip="Приказ о создании комиссии по расследованию несчастного случая на производстве " w:history="1">
        <w:r>
          <w:rPr>
            <w:rStyle w:val="a4"/>
          </w:rPr>
          <w:t xml:space="preserve"> комиссия </w:t>
        </w:r>
      </w:hyperlink>
      <w:r>
        <w:t>по расследованию</w:t>
      </w:r>
      <w:r>
        <w:t xml:space="preserve"> несчастного случая должна установить, как связано нахождение работника на работе в нетрезвом состоянии с произошедшим с ним несчастным случаем. В частности, явился ли несчастный случай следствием</w:t>
      </w:r>
      <w:r>
        <w:t xml:space="preserve"> </w:t>
      </w:r>
      <w:hyperlink r:id="rId9" w:anchor="/document/113/4904/" w:tooltip="Грубая неосторожность" w:history="1">
        <w:r>
          <w:rPr>
            <w:rStyle w:val="a4"/>
          </w:rPr>
          <w:t>грубой неосторожности</w:t>
        </w:r>
      </w:hyperlink>
      <w:r>
        <w:t xml:space="preserve"> , допущенной работником, которая содействовала возникновению или увеличению вреда, причиненного его здоровью в результате несчастного случая на производстве или нет</w:t>
      </w:r>
      <w:r>
        <w:t>.</w:t>
      </w:r>
    </w:p>
    <w:p w:rsidR="00000000" w:rsidRDefault="004203B8">
      <w:pPr>
        <w:pStyle w:val="a3"/>
        <w:divId w:val="712585352"/>
      </w:pPr>
      <w:r>
        <w:t>В соответствии со</w:t>
      </w:r>
      <w:r>
        <w:t xml:space="preserve"> </w:t>
      </w:r>
      <w:hyperlink r:id="rId10" w:anchor="/document/99/901713539/XA00M9G2MU/" w:history="1">
        <w:r>
          <w:rPr>
            <w:rStyle w:val="a4"/>
          </w:rPr>
          <w:t>ст. 14</w:t>
        </w:r>
      </w:hyperlink>
      <w:r>
        <w:t xml:space="preserve"> Федерального закона от 24 июля 1998 г</w:t>
      </w:r>
      <w:r>
        <w:t>.</w:t>
      </w:r>
      <w:hyperlink r:id="rId11" w:anchor="/document/99/901713539/" w:history="1">
        <w:r>
          <w:rPr>
            <w:rStyle w:val="a4"/>
          </w:rPr>
          <w:t xml:space="preserve"> № 125-ФЗ</w:t>
        </w:r>
      </w:hyperlink>
      <w:r>
        <w:t xml:space="preserve"> “Об обязательством социальном страховании от несчастных случаев на производстве и</w:t>
      </w:r>
      <w:r>
        <w:t xml:space="preserve"> профессиональных заболеваний”, если при расследовании страхового случая комиссией по расследованию страхового случая установлено, что грубая неосторожность застрахованного содействовала возникновению или увеличению вреда, причиненного его здоровью, размер</w:t>
      </w:r>
      <w:r>
        <w:t xml:space="preserve"> ежемесячных страховых выплат уменьшается соответственно степени вины застрахованного, но не более чем на 25%. Степень вины застрахованного устанавливается комиссией по расследованию страхового случая в процентах и указывается в акте о несчастном случае на</w:t>
      </w:r>
      <w:r>
        <w:t xml:space="preserve"> производстве или в акте о профессиональном заболевании</w:t>
      </w:r>
      <w:r>
        <w:t>.</w:t>
      </w:r>
    </w:p>
    <w:p w:rsidR="00000000" w:rsidRDefault="004203B8">
      <w:pPr>
        <w:pStyle w:val="a3"/>
        <w:divId w:val="712585352"/>
      </w:pPr>
      <w:r>
        <w:t>При определении степени вины застрахованного рассматривается заключение</w:t>
      </w:r>
      <w:r>
        <w:t xml:space="preserve"> </w:t>
      </w:r>
      <w:hyperlink r:id="rId12" w:anchor="/document/113/5248/" w:tooltip="Профсоюзный орган" w:history="1">
        <w:r>
          <w:rPr>
            <w:rStyle w:val="a4"/>
          </w:rPr>
          <w:t>профсоюзного комитета</w:t>
        </w:r>
      </w:hyperlink>
      <w:r>
        <w:t xml:space="preserve"> или иного уполномочен</w:t>
      </w:r>
      <w:r>
        <w:t>ного застрахованным представительного органа. Следует отметить, что не всегда (т. е. в зависимости от того, что явилось причиной несчастного случая) нахождение работника на работе в нетрезвом состоянии считается грубой неосторожностью, которая содействовал</w:t>
      </w:r>
      <w:r>
        <w:t>а возникновению или увеличению вреда, причиненного его здоровью в результате несчастного случая на производстве. Например, в ситуации обрушения на стройке башенного крана из-за технической неисправности на подсобного рабочего, производящего уборку строител</w:t>
      </w:r>
      <w:r>
        <w:t>ьного мусора, факт его нахождения в этот момент в состоянии алкогольного опьянения не будет являться грубой неосторожностью</w:t>
      </w:r>
      <w:r>
        <w:t>.</w:t>
      </w:r>
    </w:p>
    <w:p w:rsidR="004203B8" w:rsidRDefault="004203B8">
      <w:pPr>
        <w:divId w:val="17318040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420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D86D29"/>
    <w:rsid w:val="004203B8"/>
    <w:rsid w:val="00D8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2007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5352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4051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Relationship Id="rId9" Type="http://schemas.openxmlformats.org/officeDocument/2006/relationships/hyperlink" Target="https://1otrud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2018-07-03T06:59:00Z</dcterms:created>
  <dcterms:modified xsi:type="dcterms:W3CDTF">2018-07-03T06:59:00Z</dcterms:modified>
</cp:coreProperties>
</file>