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36BE">
      <w:pPr>
        <w:pStyle w:val="printredaction-line"/>
        <w:divId w:val="972902593"/>
      </w:pPr>
      <w:r>
        <w:t>Редакция от 3 апр 2017</w:t>
      </w:r>
    </w:p>
    <w:p w:rsidR="00000000" w:rsidRDefault="00AC36BE">
      <w:pPr>
        <w:pStyle w:val="2"/>
        <w:divId w:val="972902593"/>
        <w:rPr>
          <w:rFonts w:eastAsia="Times New Roman"/>
        </w:rPr>
      </w:pPr>
      <w:r>
        <w:rPr>
          <w:rFonts w:eastAsia="Times New Roman"/>
        </w:rPr>
        <w:t>Как разработать программу производственного контроля</w:t>
      </w:r>
    </w:p>
    <w:p w:rsidR="00000000" w:rsidRDefault="00AC36BE">
      <w:pPr>
        <w:pStyle w:val="a3"/>
        <w:divId w:val="972902593"/>
      </w:pPr>
      <w:r>
        <w:rPr>
          <w:b/>
          <w:bCs/>
        </w:rPr>
        <w:t>Т. Кутузова</w:t>
      </w:r>
    </w:p>
    <w:p w:rsidR="00000000" w:rsidRDefault="00AC36BE">
      <w:pPr>
        <w:pStyle w:val="a3"/>
        <w:divId w:val="903181695"/>
      </w:pPr>
      <w:r>
        <w:t>Программу производственного контроля (далее – ППК) должны составлять все работодатели. Срок действия ППК не ограничен. В нее вносят изменения или дополнения, если изменилось законодательство или работа предприятия, например, штатная структура, технологии п</w:t>
      </w:r>
      <w:r>
        <w:t>роизводства</w:t>
      </w:r>
      <w:r>
        <w:t>.</w:t>
      </w:r>
    </w:p>
    <w:p w:rsidR="00000000" w:rsidRDefault="00AC36BE">
      <w:pPr>
        <w:pStyle w:val="a3"/>
        <w:divId w:val="903181695"/>
      </w:pPr>
      <w:r>
        <w:t>Приказом по организации назначают ответственных за производственный контроль и выполнение санитарно-противоэпидемических (профилактических) мероприятий</w:t>
      </w:r>
      <w:r>
        <w:t>.</w:t>
      </w:r>
    </w:p>
    <w:p w:rsidR="00000000" w:rsidRDefault="00AC36BE">
      <w:pPr>
        <w:pStyle w:val="a3"/>
        <w:divId w:val="903181695"/>
      </w:pPr>
      <w:r>
        <w:t>Работодатель составляет ППР до начала деятельности организации. Поправки в ППР вносят, есл</w:t>
      </w:r>
      <w:r>
        <w:t>и</w:t>
      </w:r>
      <w:r>
        <w:t>:</w:t>
      </w:r>
    </w:p>
    <w:p w:rsidR="00000000" w:rsidRDefault="00AC36BE">
      <w:pPr>
        <w:numPr>
          <w:ilvl w:val="0"/>
          <w:numId w:val="1"/>
        </w:numPr>
        <w:spacing w:after="103"/>
        <w:ind w:left="686"/>
        <w:divId w:val="903181695"/>
        <w:rPr>
          <w:rFonts w:eastAsia="Times New Roman"/>
        </w:rPr>
      </w:pPr>
      <w:r>
        <w:rPr>
          <w:rFonts w:eastAsia="Times New Roman"/>
        </w:rPr>
        <w:t>изменился вид деятельности;</w:t>
      </w:r>
    </w:p>
    <w:p w:rsidR="00000000" w:rsidRDefault="00AC36BE">
      <w:pPr>
        <w:numPr>
          <w:ilvl w:val="0"/>
          <w:numId w:val="1"/>
        </w:numPr>
        <w:spacing w:after="103"/>
        <w:ind w:left="686"/>
        <w:divId w:val="903181695"/>
        <w:rPr>
          <w:rFonts w:eastAsia="Times New Roman"/>
        </w:rPr>
      </w:pPr>
      <w:r>
        <w:rPr>
          <w:rFonts w:eastAsia="Times New Roman"/>
        </w:rPr>
        <w:t>изменилась технология производства;</w:t>
      </w:r>
    </w:p>
    <w:p w:rsidR="00000000" w:rsidRDefault="00AC36BE">
      <w:pPr>
        <w:numPr>
          <w:ilvl w:val="0"/>
          <w:numId w:val="1"/>
        </w:numPr>
        <w:spacing w:after="103"/>
        <w:ind w:left="686"/>
        <w:divId w:val="903181695"/>
        <w:rPr>
          <w:rFonts w:eastAsia="Times New Roman"/>
        </w:rPr>
      </w:pPr>
      <w:r>
        <w:rPr>
          <w:rFonts w:eastAsia="Times New Roman"/>
        </w:rPr>
        <w:t>произошли другие существенные изменения деятельности, которые влияют на санитарно-эпидемиологическую обстановку или создают угрозу санитарно-эпидемиологическому благополучию населения.</w:t>
      </w:r>
    </w:p>
    <w:p w:rsidR="00000000" w:rsidRDefault="00AC36BE">
      <w:pPr>
        <w:pStyle w:val="a3"/>
        <w:divId w:val="903181695"/>
      </w:pPr>
      <w:r>
        <w:t xml:space="preserve">Это </w:t>
      </w:r>
      <w:r>
        <w:t>указано в</w:t>
      </w:r>
      <w:r>
        <w:t xml:space="preserve"> </w:t>
      </w:r>
      <w:hyperlink r:id="rId5" w:anchor="/document/99/901793598/XA00M7G2MM/" w:history="1">
        <w:r>
          <w:rPr>
            <w:rStyle w:val="a4"/>
          </w:rPr>
          <w:t>пункте 2.6</w:t>
        </w:r>
      </w:hyperlink>
      <w:r>
        <w:t xml:space="preserve"> Санитарных правил СП 1.1.1058-01, утвержденных</w:t>
      </w:r>
      <w:r>
        <w:t xml:space="preserve"> </w:t>
      </w:r>
      <w:hyperlink r:id="rId6" w:anchor="/document/99/901793598/XA00M6G2N3/" w:history="1">
        <w:r>
          <w:rPr>
            <w:rStyle w:val="a4"/>
          </w:rPr>
          <w:t>постановлением Главного государствен</w:t>
        </w:r>
        <w:r>
          <w:rPr>
            <w:rStyle w:val="a4"/>
          </w:rPr>
          <w:t>ного санитарного врача России, Минздрава России от 13 июля 2001 г.</w:t>
        </w:r>
      </w:hyperlink>
    </w:p>
    <w:p w:rsidR="00000000" w:rsidRDefault="00AC36BE">
      <w:pPr>
        <w:pStyle w:val="2"/>
        <w:divId w:val="903181695"/>
        <w:rPr>
          <w:rFonts w:eastAsia="Times New Roman"/>
        </w:rPr>
      </w:pPr>
      <w:r>
        <w:rPr>
          <w:rFonts w:eastAsia="Times New Roman"/>
        </w:rPr>
        <w:t>Кто разрабатывает и утверждает ПП</w:t>
      </w:r>
      <w:r>
        <w:rPr>
          <w:rFonts w:eastAsia="Times New Roman"/>
        </w:rPr>
        <w:t>К</w:t>
      </w:r>
    </w:p>
    <w:p w:rsidR="00000000" w:rsidRDefault="00AC36BE">
      <w:pPr>
        <w:pStyle w:val="a3"/>
        <w:divId w:val="425155944"/>
      </w:pPr>
      <w:r>
        <w:t>Чтобы разработать программу производственного контроля, нужны определенные знания по гигиене, санитарии, экологии. Поэтому такую работу выполняют специали</w:t>
      </w:r>
      <w:r>
        <w:t>сты в этих областях или работники, которые прошли специальную подготовку, например, в учреждениях Роспотребнадзора. Кроме того, специалист, который разрабатывает программу производственного контроля, должен хорошо знать предприятие, разбираться в особеннос</w:t>
      </w:r>
      <w:r>
        <w:t>тях технологии производства продукции. Поэтому программу производственного контроля, как правило, составляют совместно технологи, экологи, специалисты по охране труда</w:t>
      </w:r>
      <w:r>
        <w:t>.</w:t>
      </w:r>
    </w:p>
    <w:p w:rsidR="00000000" w:rsidRDefault="00AC36BE">
      <w:pPr>
        <w:pStyle w:val="a3"/>
        <w:divId w:val="425155944"/>
      </w:pPr>
      <w:r>
        <w:t>Программу утверждает руководитель организации, предприниматель или специально уполномоче</w:t>
      </w:r>
      <w:r>
        <w:t>нный работник. Затем в уведомительном порядке ее направляют в региональное подразделение Роспотребнадзора</w:t>
      </w:r>
      <w:r>
        <w:t>.</w:t>
      </w:r>
    </w:p>
    <w:p w:rsidR="00000000" w:rsidRDefault="00AC36BE">
      <w:pPr>
        <w:pStyle w:val="2"/>
        <w:divId w:val="903181695"/>
        <w:rPr>
          <w:rFonts w:eastAsia="Times New Roman"/>
        </w:rPr>
      </w:pPr>
      <w:r>
        <w:rPr>
          <w:rFonts w:eastAsia="Times New Roman"/>
        </w:rPr>
        <w:t>Из чего состоит ПП</w:t>
      </w:r>
      <w:r>
        <w:rPr>
          <w:rFonts w:eastAsia="Times New Roman"/>
        </w:rPr>
        <w:t>К</w:t>
      </w:r>
    </w:p>
    <w:p w:rsidR="00000000" w:rsidRDefault="00AC36BE">
      <w:pPr>
        <w:pStyle w:val="a3"/>
        <w:divId w:val="280453862"/>
      </w:pPr>
      <w:r>
        <w:t xml:space="preserve">Программу производственного контроля начинают с пояснительной записки. В нее включают сведения об организации или индивидуальном </w:t>
      </w:r>
      <w:r>
        <w:t>предпринимателе и объекте, на котором ведут деятельность. В частности, указывают</w:t>
      </w:r>
      <w:r>
        <w:t>:</w:t>
      </w:r>
    </w:p>
    <w:p w:rsidR="00000000" w:rsidRDefault="00AC36BE">
      <w:pPr>
        <w:numPr>
          <w:ilvl w:val="0"/>
          <w:numId w:val="2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lastRenderedPageBreak/>
        <w:t>полное наименование;</w:t>
      </w:r>
    </w:p>
    <w:p w:rsidR="00000000" w:rsidRDefault="00AC36BE">
      <w:pPr>
        <w:numPr>
          <w:ilvl w:val="0"/>
          <w:numId w:val="2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юридический и фактический адрес;</w:t>
      </w:r>
    </w:p>
    <w:p w:rsidR="00000000" w:rsidRDefault="00AC36BE">
      <w:pPr>
        <w:numPr>
          <w:ilvl w:val="0"/>
          <w:numId w:val="2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номера контактных телефонов;</w:t>
      </w:r>
    </w:p>
    <w:p w:rsidR="00000000" w:rsidRDefault="00AC36BE">
      <w:pPr>
        <w:numPr>
          <w:ilvl w:val="0"/>
          <w:numId w:val="2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перечень работ, услуг и выпускаемой продукции;</w:t>
      </w:r>
    </w:p>
    <w:p w:rsidR="00000000" w:rsidRDefault="00AC36BE">
      <w:pPr>
        <w:numPr>
          <w:ilvl w:val="0"/>
          <w:numId w:val="2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виды деятельности, которые представляют поте</w:t>
      </w:r>
      <w:r>
        <w:rPr>
          <w:rFonts w:eastAsia="Times New Roman"/>
        </w:rPr>
        <w:t>нциальную опасность для человека и требуют санитарно-эпидемиологической оценки, сертификации, лицензирования.</w:t>
      </w:r>
    </w:p>
    <w:p w:rsidR="00000000" w:rsidRDefault="00AC36BE">
      <w:pPr>
        <w:pStyle w:val="a3"/>
        <w:divId w:val="280453862"/>
      </w:pPr>
      <w:r>
        <w:t>Также в пояснительной записке дают общую характеристику производства, краткое описание зданий и сооружений, их планировку, спецификацию технологич</w:t>
      </w:r>
      <w:r>
        <w:t>еского и холодильного оборудования, сведения о производственных мощностях объекта, о транспортном обеспечении</w:t>
      </w:r>
      <w:r>
        <w:t>.</w:t>
      </w:r>
    </w:p>
    <w:p w:rsidR="00000000" w:rsidRDefault="00AC36BE">
      <w:pPr>
        <w:pStyle w:val="a3"/>
        <w:divId w:val="280453862"/>
      </w:pPr>
      <w:r>
        <w:t>Программу производственного контроля составляют в произвольной форме. Строгих требований к структуре, количеству разделов, их наименованию, набор</w:t>
      </w:r>
      <w:r>
        <w:t>у мероприятий нет. Их определяют в каждом конкретном случае, при этом принимают во внимание</w:t>
      </w:r>
      <w:r>
        <w:t>:</w:t>
      </w:r>
    </w:p>
    <w:p w:rsidR="00000000" w:rsidRDefault="00AC36BE">
      <w:pPr>
        <w:numPr>
          <w:ilvl w:val="0"/>
          <w:numId w:val="3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степень потенциальной опасности для человека той или иной деятельности;</w:t>
      </w:r>
    </w:p>
    <w:p w:rsidR="00000000" w:rsidRDefault="00AC36BE">
      <w:pPr>
        <w:numPr>
          <w:ilvl w:val="0"/>
          <w:numId w:val="3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работы и услуги, которые выполняют и оказывают на объекте;</w:t>
      </w:r>
    </w:p>
    <w:p w:rsidR="00000000" w:rsidRDefault="00AC36BE">
      <w:pPr>
        <w:numPr>
          <w:ilvl w:val="0"/>
          <w:numId w:val="3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мощность объекта;</w:t>
      </w:r>
    </w:p>
    <w:p w:rsidR="00000000" w:rsidRDefault="00AC36BE">
      <w:pPr>
        <w:numPr>
          <w:ilvl w:val="0"/>
          <w:numId w:val="3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возможные нега</w:t>
      </w:r>
      <w:r>
        <w:rPr>
          <w:rFonts w:eastAsia="Times New Roman"/>
        </w:rPr>
        <w:t>тивные последствия из-за нарушения санитарных правил.</w:t>
      </w:r>
    </w:p>
    <w:p w:rsidR="00000000" w:rsidRDefault="00AC36BE">
      <w:pPr>
        <w:pStyle w:val="a3"/>
        <w:divId w:val="280453862"/>
      </w:pPr>
      <w:r>
        <w:t>Примерное содержание программы производственного контроля приведено в</w:t>
      </w:r>
      <w:r>
        <w:t xml:space="preserve"> </w:t>
      </w:r>
      <w:hyperlink r:id="rId7" w:anchor="/document/99/901793598/" w:history="1">
        <w:r>
          <w:rPr>
            <w:rStyle w:val="a4"/>
          </w:rPr>
          <w:t>СП 1.1.1058-01</w:t>
        </w:r>
      </w:hyperlink>
      <w:r>
        <w:t>. В программу включают</w:t>
      </w:r>
      <w:r>
        <w:t>: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Перечень санитарных </w:t>
      </w:r>
      <w:r>
        <w:rPr>
          <w:rFonts w:eastAsia="Times New Roman"/>
        </w:rPr>
        <w:t xml:space="preserve">правил, методов и методик контроля факторов среды обитания в соответствии с деятельностью организации </w:t>
      </w:r>
      <w:r>
        <w:rPr>
          <w:rFonts w:eastAsia="Times New Roman"/>
        </w:rPr>
        <w:t>(</w:t>
      </w:r>
      <w:hyperlink r:id="rId8" w:anchor="/document/99/901793598/XA00MA62N9/" w:history="1">
        <w:r>
          <w:rPr>
            <w:rStyle w:val="a4"/>
            <w:rFonts w:eastAsia="Times New Roman"/>
          </w:rPr>
          <w:t>п. 3.1 СП 1.1.1058-01</w:t>
        </w:r>
      </w:hyperlink>
      <w:r>
        <w:rPr>
          <w:rFonts w:eastAsia="Times New Roman"/>
        </w:rPr>
        <w:t>). Перечень документов для конкретного вида деятельности</w:t>
      </w:r>
      <w:r>
        <w:rPr>
          <w:rFonts w:eastAsia="Times New Roman"/>
        </w:rPr>
        <w:t xml:space="preserve"> можно узнать в региональном подразделении Роспотребнадзора.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 xml:space="preserve">Перечень должностных лиц и работников, которые проводят производственный контроль </w:t>
      </w:r>
      <w:r>
        <w:rPr>
          <w:rFonts w:eastAsia="Times New Roman"/>
        </w:rPr>
        <w:t>(</w:t>
      </w:r>
      <w:hyperlink r:id="rId9" w:anchor="/document/99/901793598/XA00M5O2MC/" w:history="1">
        <w:r>
          <w:rPr>
            <w:rStyle w:val="a4"/>
            <w:rFonts w:eastAsia="Times New Roman"/>
          </w:rPr>
          <w:t>п. 3.2 СП 1.1.1058-01</w:t>
        </w:r>
      </w:hyperlink>
      <w:r>
        <w:rPr>
          <w:rFonts w:eastAsia="Times New Roman"/>
        </w:rPr>
        <w:t>).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Перечень хим</w:t>
      </w:r>
      <w:r>
        <w:rPr>
          <w:rFonts w:eastAsia="Times New Roman"/>
        </w:rPr>
        <w:t>ических веществ, биологических, физических и других факторов, а также объектов производственного контроля, которые представляют потенциальную опасность для человека и среды его обитания. В отношении этих факторов и объектов организуют лабораторные исследов</w:t>
      </w:r>
      <w:r>
        <w:rPr>
          <w:rFonts w:eastAsia="Times New Roman"/>
        </w:rPr>
        <w:t xml:space="preserve">ания и испытания, а в программе указывают контрольные точки, где отбирают пробы, а также периодичность отбора проб </w:t>
      </w:r>
      <w:r>
        <w:rPr>
          <w:rFonts w:eastAsia="Times New Roman"/>
        </w:rPr>
        <w:t>(</w:t>
      </w:r>
      <w:hyperlink r:id="rId10" w:anchor="/document/99/901793598/XA00M6A2MF/" w:history="1">
        <w:r>
          <w:rPr>
            <w:rStyle w:val="a4"/>
            <w:rFonts w:eastAsia="Times New Roman"/>
          </w:rPr>
          <w:t>п. 3.3 СП 1.1.1058-01</w:t>
        </w:r>
      </w:hyperlink>
      <w:r>
        <w:rPr>
          <w:rFonts w:eastAsia="Times New Roman"/>
        </w:rPr>
        <w:t>).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 xml:space="preserve">Перечень должностей работников, которые </w:t>
      </w:r>
      <w:r>
        <w:rPr>
          <w:rFonts w:eastAsia="Times New Roman"/>
        </w:rPr>
        <w:t xml:space="preserve">должны проходить медицинские осмотры, профессиональную гигиеническую подготовку и аттестацию </w:t>
      </w:r>
      <w:r>
        <w:rPr>
          <w:rFonts w:eastAsia="Times New Roman"/>
        </w:rPr>
        <w:t>(</w:t>
      </w:r>
      <w:hyperlink r:id="rId11" w:anchor="/document/99/901793598/XA00M6S2MI/" w:history="1">
        <w:r>
          <w:rPr>
            <w:rStyle w:val="a4"/>
            <w:rFonts w:eastAsia="Times New Roman"/>
          </w:rPr>
          <w:t>п. 3.4 СП 1.1.1058-01</w:t>
        </w:r>
      </w:hyperlink>
      <w:r>
        <w:rPr>
          <w:rFonts w:eastAsia="Times New Roman"/>
        </w:rPr>
        <w:t>). Перечень сотрудников можно оформить в качестве приложения к пр</w:t>
      </w:r>
      <w:r>
        <w:rPr>
          <w:rFonts w:eastAsia="Times New Roman"/>
        </w:rPr>
        <w:t>ограмме производственного контроля.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 xml:space="preserve">Перечень работ, услуг, выпускаемой продукции, а также видов деятельности, которые представляют потенциальную опасность для человека и подлежат санитарно-эпидемиологической оценке, сертификации, лицензированию </w:t>
      </w:r>
      <w:r>
        <w:rPr>
          <w:rFonts w:eastAsia="Times New Roman"/>
        </w:rPr>
        <w:t>(</w:t>
      </w:r>
      <w:hyperlink r:id="rId12" w:anchor="/document/99/901793598/XA00M7E2ML/" w:history="1">
        <w:r>
          <w:rPr>
            <w:rStyle w:val="a4"/>
            <w:rFonts w:eastAsia="Times New Roman"/>
          </w:rPr>
          <w:t>п. 3.5 СП 1.1.1058-01</w:t>
        </w:r>
      </w:hyperlink>
      <w:r>
        <w:rPr>
          <w:rFonts w:eastAsia="Times New Roman"/>
        </w:rPr>
        <w:t>).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lastRenderedPageBreak/>
        <w:t xml:space="preserve">Мероприятия, которые обосновывают, что продукция и технологии ее производства безопасны для человека и окружающей среды. Также здесь приводят критерии безопасности и </w:t>
      </w:r>
      <w:r>
        <w:rPr>
          <w:rFonts w:eastAsia="Times New Roman"/>
        </w:rPr>
        <w:t xml:space="preserve">безвредности факторов производственной и окружающей среды. Кроме того, описывают методы контроля, в том числе при хранении, транспортировке, реализации и утилизации продукции </w:t>
      </w:r>
      <w:r>
        <w:rPr>
          <w:rFonts w:eastAsia="Times New Roman"/>
        </w:rPr>
        <w:t>(</w:t>
      </w:r>
      <w:hyperlink r:id="rId13" w:anchor="/document/99/901793598/XA00M802MO/" w:history="1">
        <w:r>
          <w:rPr>
            <w:rStyle w:val="a4"/>
            <w:rFonts w:eastAsia="Times New Roman"/>
          </w:rPr>
          <w:t>п. 3</w:t>
        </w:r>
        <w:r>
          <w:rPr>
            <w:rStyle w:val="a4"/>
            <w:rFonts w:eastAsia="Times New Roman"/>
          </w:rPr>
          <w:t>.6 СП 1.1.1058-01</w:t>
        </w:r>
      </w:hyperlink>
      <w:r>
        <w:rPr>
          <w:rFonts w:eastAsia="Times New Roman"/>
        </w:rPr>
        <w:t>).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 xml:space="preserve">Перечень форм учета и отчетности, которые связаны с производственным контролем </w:t>
      </w:r>
      <w:r>
        <w:rPr>
          <w:rFonts w:eastAsia="Times New Roman"/>
        </w:rPr>
        <w:t>(</w:t>
      </w:r>
      <w:hyperlink r:id="rId14" w:anchor="/document/99/901793598/XA00M902N2/" w:history="1">
        <w:r>
          <w:rPr>
            <w:rStyle w:val="a4"/>
            <w:rFonts w:eastAsia="Times New Roman"/>
          </w:rPr>
          <w:t>п. 3.7 СП 1.1.1058-01</w:t>
        </w:r>
      </w:hyperlink>
      <w:r>
        <w:rPr>
          <w:rFonts w:eastAsia="Times New Roman"/>
        </w:rPr>
        <w:t>). К формам учета относят карты или журналы контроля, а так</w:t>
      </w:r>
      <w:r>
        <w:rPr>
          <w:rFonts w:eastAsia="Times New Roman"/>
        </w:rPr>
        <w:t>же журналы учета, которые предусмотрены конкретными санитарными правилами. По каждой из форм контроля, как правило, разрабатывают отдельные учетные документы. Формы утверждает руководитель организации с учетом рекомендаций региональных подразделений Роспот</w:t>
      </w:r>
      <w:r>
        <w:rPr>
          <w:rFonts w:eastAsia="Times New Roman"/>
        </w:rPr>
        <w:t>ребнадзора. Учетно-отчетные документы ведут сотрудники, которые непосредственно проводят контрольные мероприятия и отвечают за организацию производственного контроля.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Перечень возможных аварийных ситуаций, которые создают угрозу санитарно-эпидемиологическо</w:t>
      </w:r>
      <w:r>
        <w:rPr>
          <w:rFonts w:eastAsia="Times New Roman"/>
        </w:rPr>
        <w:t xml:space="preserve">му благополучию населения и о которых информируют население, местное самоуправление и санэпиднадзор </w:t>
      </w:r>
      <w:r>
        <w:rPr>
          <w:rFonts w:eastAsia="Times New Roman"/>
        </w:rPr>
        <w:t>(</w:t>
      </w:r>
      <w:hyperlink r:id="rId15" w:anchor="/document/99/901793598/XA00M9I2N5/" w:history="1">
        <w:r>
          <w:rPr>
            <w:rStyle w:val="a4"/>
            <w:rFonts w:eastAsia="Times New Roman"/>
          </w:rPr>
          <w:t>п. 3.8 СП 1.1.1058-01</w:t>
        </w:r>
      </w:hyperlink>
      <w:r>
        <w:rPr>
          <w:rFonts w:eastAsia="Times New Roman"/>
        </w:rPr>
        <w:t>).</w:t>
      </w:r>
    </w:p>
    <w:p w:rsidR="00000000" w:rsidRDefault="00AC36BE">
      <w:pPr>
        <w:numPr>
          <w:ilvl w:val="1"/>
          <w:numId w:val="4"/>
        </w:numPr>
        <w:spacing w:after="103"/>
        <w:ind w:left="1372"/>
        <w:divId w:val="280453862"/>
        <w:rPr>
          <w:rFonts w:eastAsia="Times New Roman"/>
        </w:rPr>
      </w:pPr>
      <w:r>
        <w:rPr>
          <w:rFonts w:eastAsia="Times New Roman"/>
        </w:rPr>
        <w:t xml:space="preserve">сообщение об инфекционном или паразитарном заболевании </w:t>
      </w:r>
      <w:r>
        <w:rPr>
          <w:rFonts w:eastAsia="Times New Roman"/>
        </w:rPr>
        <w:t>(острая кишечная инфекция, вирусный гепатит А, трихинеллез и др.);</w:t>
      </w:r>
    </w:p>
    <w:p w:rsidR="00000000" w:rsidRDefault="00AC36BE">
      <w:pPr>
        <w:numPr>
          <w:ilvl w:val="1"/>
          <w:numId w:val="4"/>
        </w:numPr>
        <w:spacing w:after="103"/>
        <w:ind w:left="1372"/>
        <w:divId w:val="280453862"/>
        <w:rPr>
          <w:rFonts w:eastAsia="Times New Roman"/>
        </w:rPr>
      </w:pPr>
      <w:r>
        <w:rPr>
          <w:rFonts w:eastAsia="Times New Roman"/>
        </w:rPr>
        <w:t>сообщение об отравлении продукцией;</w:t>
      </w:r>
    </w:p>
    <w:p w:rsidR="00000000" w:rsidRDefault="00AC36BE">
      <w:pPr>
        <w:numPr>
          <w:ilvl w:val="1"/>
          <w:numId w:val="4"/>
        </w:numPr>
        <w:spacing w:after="103"/>
        <w:ind w:left="1372"/>
        <w:divId w:val="280453862"/>
        <w:rPr>
          <w:rFonts w:eastAsia="Times New Roman"/>
        </w:rPr>
      </w:pPr>
      <w:r>
        <w:rPr>
          <w:rFonts w:eastAsia="Times New Roman"/>
        </w:rPr>
        <w:t>авария в канализационной системе с поступлением сточных вод в складские, производственные помещения.</w:t>
      </w:r>
    </w:p>
    <w:p w:rsidR="00000000" w:rsidRDefault="00AC36BE">
      <w:pPr>
        <w:numPr>
          <w:ilvl w:val="0"/>
          <w:numId w:val="4"/>
        </w:numPr>
        <w:spacing w:after="103"/>
        <w:ind w:left="686"/>
        <w:divId w:val="280453862"/>
        <w:rPr>
          <w:rFonts w:eastAsia="Times New Roman"/>
        </w:rPr>
      </w:pPr>
      <w:r>
        <w:rPr>
          <w:rFonts w:eastAsia="Times New Roman"/>
        </w:rPr>
        <w:t>Другие мероприятия для эффективного контроля за собл</w:t>
      </w:r>
      <w:r>
        <w:rPr>
          <w:rFonts w:eastAsia="Times New Roman"/>
        </w:rPr>
        <w:t xml:space="preserve">юдением санитарных правил, гигиенических нормативов и выполнением санитарно-противоэпидемических мероприятий </w:t>
      </w:r>
      <w:r>
        <w:rPr>
          <w:rFonts w:eastAsia="Times New Roman"/>
        </w:rPr>
        <w:t>(</w:t>
      </w:r>
      <w:hyperlink r:id="rId16" w:anchor="/document/99/901793598/XA00MA42N8/" w:history="1">
        <w:r>
          <w:rPr>
            <w:rStyle w:val="a4"/>
            <w:rFonts w:eastAsia="Times New Roman"/>
          </w:rPr>
          <w:t>п. 3.9 СП 1.1.1058-01</w:t>
        </w:r>
      </w:hyperlink>
      <w:r>
        <w:rPr>
          <w:rFonts w:eastAsia="Times New Roman"/>
        </w:rPr>
        <w:t>).</w:t>
      </w:r>
    </w:p>
    <w:p w:rsidR="00000000" w:rsidRDefault="00AC36BE">
      <w:pPr>
        <w:divId w:val="9243362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применяют ли в настоящее время для о</w:t>
      </w:r>
      <w:r>
        <w:rPr>
          <w:rStyle w:val="incut-head-sub"/>
          <w:rFonts w:eastAsia="Times New Roman"/>
        </w:rPr>
        <w:t>рганизации производственного контроля СП 1.1.1058-01</w:t>
      </w:r>
    </w:p>
    <w:p w:rsidR="00000000" w:rsidRDefault="00AC36BE">
      <w:pPr>
        <w:pStyle w:val="a3"/>
        <w:divId w:val="1485507581"/>
      </w:pPr>
      <w:r>
        <w:t>Да,</w:t>
      </w:r>
      <w:r>
        <w:t xml:space="preserve"> </w:t>
      </w:r>
      <w:hyperlink r:id="rId17" w:anchor="/document/99/901793598/" w:history="1">
        <w:r>
          <w:rPr>
            <w:rStyle w:val="a4"/>
          </w:rPr>
          <w:t>СП 1.1.1058-01</w:t>
        </w:r>
      </w:hyperlink>
      <w:r>
        <w:t xml:space="preserve"> «Организация и проведение производственного контроля за соблюдением санитарных правил и выполнением санитарно-противоэп</w:t>
      </w:r>
      <w:r>
        <w:t xml:space="preserve">идемических (профилактических) мероприятий» не утратил силу даже с учетом ограниченного срока действия до 31 декабря 2011 года </w:t>
      </w:r>
      <w:r>
        <w:t>(</w:t>
      </w:r>
      <w:hyperlink r:id="rId18" w:anchor="/document/99/902329186/" w:history="1">
        <w:r>
          <w:rPr>
            <w:rStyle w:val="a4"/>
          </w:rPr>
          <w:t>письмо Роспотребнадзора от 15 февраля 2012 г. № 01/1350-12-32</w:t>
        </w:r>
      </w:hyperlink>
      <w:r>
        <w:t xml:space="preserve"> </w:t>
      </w:r>
      <w:r>
        <w:t>«О действии СП 1.1.1058-01»)</w:t>
      </w:r>
      <w:r>
        <w:t>.</w:t>
      </w:r>
    </w:p>
    <w:p w:rsidR="00000000" w:rsidRDefault="00AC36BE">
      <w:pPr>
        <w:pStyle w:val="a3"/>
        <w:divId w:val="1485507581"/>
      </w:pPr>
      <w:hyperlink r:id="rId19" w:anchor="/document/99/901793598/" w:history="1">
        <w:r>
          <w:rPr>
            <w:rStyle w:val="a4"/>
          </w:rPr>
          <w:t>СП 1.1.1058-01</w:t>
        </w:r>
      </w:hyperlink>
      <w:r>
        <w:t xml:space="preserve"> устанавливает порядок организации и проведения производственного контроля, требования к программе производственного контроля, а также описывает ос</w:t>
      </w:r>
      <w:r>
        <w:t>обенности производственного контроля при осуществлении отдельных видов деятельности</w:t>
      </w:r>
      <w:r>
        <w:t>.</w:t>
      </w:r>
    </w:p>
    <w:p w:rsidR="00000000" w:rsidRDefault="00AC36BE">
      <w:pPr>
        <w:pStyle w:val="a3"/>
        <w:divId w:val="1485507581"/>
      </w:pPr>
      <w:r>
        <w:t>Новые</w:t>
      </w:r>
      <w:r>
        <w:t xml:space="preserve"> </w:t>
      </w:r>
      <w:hyperlink r:id="rId20" w:anchor="/document/99/420362948/" w:history="1">
        <w:r>
          <w:rPr>
            <w:rStyle w:val="a4"/>
          </w:rPr>
          <w:t>СанПиН 2.2.4.3359-16</w:t>
        </w:r>
      </w:hyperlink>
      <w:r>
        <w:t xml:space="preserve"> «Санитарно-эпидемиологические требования к физическим факторам на рабочих места</w:t>
      </w:r>
      <w:r>
        <w:t>х» действуют с 1 января 2017 года</w:t>
      </w:r>
      <w:r>
        <w:t>.</w:t>
      </w:r>
    </w:p>
    <w:p w:rsidR="00000000" w:rsidRDefault="00AC36BE">
      <w:pPr>
        <w:pStyle w:val="a3"/>
        <w:divId w:val="1485507581"/>
      </w:pPr>
      <w:hyperlink r:id="rId21" w:anchor="/document/99/420362948/" w:history="1">
        <w:r>
          <w:rPr>
            <w:rStyle w:val="a4"/>
          </w:rPr>
          <w:t>СанПиН 2.2.4.3359-16</w:t>
        </w:r>
      </w:hyperlink>
      <w:r>
        <w:t xml:space="preserve"> не применяют вместо санитарных правил, так как СанПиН устанавливают нормируемые показатели и их параметры, а также требования к организ</w:t>
      </w:r>
      <w:r>
        <w:t>ации контроля и методам измерения на рабочих местах таких параметров, как</w:t>
      </w:r>
      <w:r>
        <w:t>:</w:t>
      </w:r>
    </w:p>
    <w:p w:rsidR="00000000" w:rsidRDefault="00AC36BE">
      <w:pPr>
        <w:numPr>
          <w:ilvl w:val="0"/>
          <w:numId w:val="5"/>
        </w:numPr>
        <w:spacing w:after="103"/>
        <w:ind w:left="686"/>
        <w:divId w:val="1485507581"/>
        <w:rPr>
          <w:rFonts w:eastAsia="Times New Roman"/>
        </w:rPr>
      </w:pPr>
      <w:r>
        <w:rPr>
          <w:rFonts w:eastAsia="Times New Roman"/>
        </w:rPr>
        <w:lastRenderedPageBreak/>
        <w:t>микроклимат;</w:t>
      </w:r>
    </w:p>
    <w:p w:rsidR="00000000" w:rsidRDefault="00AC36BE">
      <w:pPr>
        <w:numPr>
          <w:ilvl w:val="0"/>
          <w:numId w:val="5"/>
        </w:numPr>
        <w:spacing w:after="103"/>
        <w:ind w:left="686"/>
        <w:divId w:val="1485507581"/>
        <w:rPr>
          <w:rFonts w:eastAsia="Times New Roman"/>
        </w:rPr>
      </w:pPr>
      <w:r>
        <w:rPr>
          <w:rFonts w:eastAsia="Times New Roman"/>
        </w:rPr>
        <w:t>шум;</w:t>
      </w:r>
    </w:p>
    <w:p w:rsidR="00000000" w:rsidRDefault="00AC36BE">
      <w:pPr>
        <w:numPr>
          <w:ilvl w:val="0"/>
          <w:numId w:val="5"/>
        </w:numPr>
        <w:spacing w:after="103"/>
        <w:ind w:left="686"/>
        <w:divId w:val="1485507581"/>
        <w:rPr>
          <w:rFonts w:eastAsia="Times New Roman"/>
        </w:rPr>
      </w:pPr>
      <w:r>
        <w:rPr>
          <w:rFonts w:eastAsia="Times New Roman"/>
        </w:rPr>
        <w:t>инфразвук;</w:t>
      </w:r>
    </w:p>
    <w:p w:rsidR="00000000" w:rsidRDefault="00AC36BE">
      <w:pPr>
        <w:numPr>
          <w:ilvl w:val="0"/>
          <w:numId w:val="5"/>
        </w:numPr>
        <w:spacing w:after="103"/>
        <w:ind w:left="686"/>
        <w:divId w:val="1485507581"/>
        <w:rPr>
          <w:rFonts w:eastAsia="Times New Roman"/>
        </w:rPr>
      </w:pPr>
      <w:r>
        <w:rPr>
          <w:rFonts w:eastAsia="Times New Roman"/>
        </w:rPr>
        <w:t>воздушный и контактный ультразвук;</w:t>
      </w:r>
    </w:p>
    <w:p w:rsidR="00000000" w:rsidRDefault="00AC36BE">
      <w:pPr>
        <w:numPr>
          <w:ilvl w:val="0"/>
          <w:numId w:val="5"/>
        </w:numPr>
        <w:spacing w:after="103"/>
        <w:ind w:left="686"/>
        <w:divId w:val="1485507581"/>
        <w:rPr>
          <w:rFonts w:eastAsia="Times New Roman"/>
        </w:rPr>
      </w:pPr>
      <w:r>
        <w:rPr>
          <w:rFonts w:eastAsia="Times New Roman"/>
        </w:rPr>
        <w:t>вибрации;</w:t>
      </w:r>
    </w:p>
    <w:p w:rsidR="00000000" w:rsidRDefault="00AC36BE">
      <w:pPr>
        <w:numPr>
          <w:ilvl w:val="0"/>
          <w:numId w:val="5"/>
        </w:numPr>
        <w:spacing w:after="103"/>
        <w:ind w:left="686"/>
        <w:divId w:val="1485507581"/>
        <w:rPr>
          <w:rFonts w:eastAsia="Times New Roman"/>
        </w:rPr>
      </w:pPr>
      <w:r>
        <w:rPr>
          <w:rFonts w:eastAsia="Times New Roman"/>
        </w:rPr>
        <w:t>электрические, магнитные и электромагнитные поля;</w:t>
      </w:r>
    </w:p>
    <w:p w:rsidR="00000000" w:rsidRDefault="00AC36BE">
      <w:pPr>
        <w:numPr>
          <w:ilvl w:val="0"/>
          <w:numId w:val="5"/>
        </w:numPr>
        <w:spacing w:after="103"/>
        <w:ind w:left="686"/>
        <w:divId w:val="1485507581"/>
        <w:rPr>
          <w:rFonts w:eastAsia="Times New Roman"/>
        </w:rPr>
      </w:pPr>
      <w:r>
        <w:rPr>
          <w:rFonts w:eastAsia="Times New Roman"/>
        </w:rPr>
        <w:t>лазерное и ультрафиолетовое излучения;</w:t>
      </w:r>
    </w:p>
    <w:p w:rsidR="00000000" w:rsidRDefault="00AC36BE">
      <w:pPr>
        <w:numPr>
          <w:ilvl w:val="0"/>
          <w:numId w:val="5"/>
        </w:numPr>
        <w:spacing w:after="103"/>
        <w:ind w:left="686"/>
        <w:divId w:val="1485507581"/>
        <w:rPr>
          <w:rFonts w:eastAsia="Times New Roman"/>
        </w:rPr>
      </w:pPr>
      <w:r>
        <w:rPr>
          <w:rFonts w:eastAsia="Times New Roman"/>
        </w:rPr>
        <w:t>освещение.</w:t>
      </w:r>
    </w:p>
    <w:p w:rsidR="00000000" w:rsidRDefault="00AC36BE">
      <w:pPr>
        <w:pStyle w:val="2"/>
        <w:divId w:val="903181695"/>
        <w:rPr>
          <w:rFonts w:eastAsia="Times New Roman"/>
        </w:rPr>
      </w:pPr>
      <w:r>
        <w:rPr>
          <w:rFonts w:eastAsia="Times New Roman"/>
        </w:rPr>
        <w:t>Примеры программ производственного контрол</w:t>
      </w:r>
      <w:r>
        <w:rPr>
          <w:rFonts w:eastAsia="Times New Roman"/>
        </w:rPr>
        <w:t>я</w:t>
      </w:r>
    </w:p>
    <w:p w:rsidR="00000000" w:rsidRDefault="00AC36BE">
      <w:pPr>
        <w:pStyle w:val="a3"/>
        <w:divId w:val="903181695"/>
      </w:pPr>
      <w:r>
        <w:t>Программу производственного контроля составляют в произвольной форме. Жестких требований к структуре, количеству разделов, их наименованию, набору мероприятий нет. За основу можно взять</w:t>
      </w:r>
      <w:r>
        <w:t xml:space="preserve"> </w:t>
      </w:r>
      <w:hyperlink r:id="rId22" w:anchor="/document/99/902162753/" w:history="1">
        <w:r>
          <w:rPr>
            <w:rStyle w:val="a4"/>
          </w:rPr>
          <w:t>типовые программы</w:t>
        </w:r>
      </w:hyperlink>
      <w:r>
        <w:t xml:space="preserve"> и адаптировать их под специфику конкретной организации. Приводим в качестве образца две программы производственного контроля для</w:t>
      </w:r>
      <w:r>
        <w:t xml:space="preserve"> </w:t>
      </w:r>
      <w:hyperlink r:id="rId23" w:anchor="/document/118/50974/" w:history="1">
        <w:r>
          <w:rPr>
            <w:rStyle w:val="a4"/>
          </w:rPr>
          <w:t>салона к</w:t>
        </w:r>
        <w:r>
          <w:rPr>
            <w:rStyle w:val="a4"/>
          </w:rPr>
          <w:t>расоты</w:t>
        </w:r>
      </w:hyperlink>
      <w:r>
        <w:t xml:space="preserve"> и</w:t>
      </w:r>
      <w:r>
        <w:t xml:space="preserve"> </w:t>
      </w:r>
      <w:hyperlink r:id="rId24" w:anchor="/document/118/50976/" w:history="1">
        <w:r>
          <w:rPr>
            <w:rStyle w:val="a4"/>
          </w:rPr>
          <w:t>аптеки</w:t>
        </w:r>
      </w:hyperlink>
      <w:r>
        <w:t>.</w:t>
      </w:r>
    </w:p>
    <w:p w:rsidR="00000000" w:rsidRDefault="00AC36BE">
      <w:pPr>
        <w:pStyle w:val="2"/>
        <w:divId w:val="903181695"/>
        <w:rPr>
          <w:rFonts w:eastAsia="Times New Roman"/>
        </w:rPr>
      </w:pPr>
      <w:r>
        <w:rPr>
          <w:rFonts w:eastAsia="Times New Roman"/>
        </w:rPr>
        <w:t>Какова ответственность за отсутствие ПП</w:t>
      </w:r>
      <w:r>
        <w:rPr>
          <w:rFonts w:eastAsia="Times New Roman"/>
        </w:rPr>
        <w:t>К</w:t>
      </w:r>
    </w:p>
    <w:p w:rsidR="00000000" w:rsidRDefault="00AC36BE">
      <w:pPr>
        <w:pStyle w:val="a3"/>
        <w:divId w:val="145359565"/>
      </w:pPr>
      <w:r>
        <w:t xml:space="preserve">За организацию и проведение производственного контроля ответственность несет руководитель предприятия, а в структурных подразделениях – </w:t>
      </w:r>
      <w:r>
        <w:t>их руководители</w:t>
      </w:r>
      <w:r>
        <w:t>.</w:t>
      </w:r>
    </w:p>
    <w:p w:rsidR="00000000" w:rsidRDefault="00AC36BE">
      <w:pPr>
        <w:pStyle w:val="a3"/>
        <w:divId w:val="145359565"/>
      </w:pPr>
      <w:r>
        <w:t>Обязанность работодателя проводить производственный контроль прописана в</w:t>
      </w:r>
      <w:r>
        <w:t xml:space="preserve"> </w:t>
      </w:r>
      <w:hyperlink r:id="rId25" w:anchor="/document/99/901729631/XA00MDO2NS/" w:history="1">
        <w:r>
          <w:rPr>
            <w:rStyle w:val="a4"/>
          </w:rPr>
          <w:t>статье 32</w:t>
        </w:r>
      </w:hyperlink>
      <w:r>
        <w:t xml:space="preserve"> Закона от 30 марта 1999 г. № 52-ФЗ </w:t>
      </w:r>
      <w:r>
        <w:t>«</w:t>
      </w:r>
      <w:hyperlink r:id="rId26" w:anchor="/document/99/901729631/XA00M6G2N3/" w:history="1">
        <w:r>
          <w:rPr>
            <w:rStyle w:val="a4"/>
          </w:rPr>
          <w:t>О санитарно-эпидемиологическом благополучии населения</w:t>
        </w:r>
      </w:hyperlink>
      <w:r>
        <w:t>»</w:t>
      </w:r>
      <w:r>
        <w:t>.</w:t>
      </w:r>
    </w:p>
    <w:p w:rsidR="00000000" w:rsidRDefault="00AC36BE">
      <w:pPr>
        <w:pStyle w:val="a3"/>
        <w:divId w:val="145359565"/>
      </w:pPr>
      <w:r>
        <w:t>Если сотрудники Роспотребнадзора установят, что программы производственного контроля в организации нет, это приравняют к нарушению требований санитарно-эпидемиологическ</w:t>
      </w:r>
      <w:r>
        <w:t>ого законодательства</w:t>
      </w:r>
      <w:r>
        <w:t>.</w:t>
      </w:r>
    </w:p>
    <w:p w:rsidR="00000000" w:rsidRDefault="00AC36BE">
      <w:pPr>
        <w:pStyle w:val="a3"/>
        <w:divId w:val="145359565"/>
      </w:pPr>
      <w:r>
        <w:t>В этом случае проверяющие могут оштрафовать по</w:t>
      </w:r>
      <w:r>
        <w:t xml:space="preserve"> </w:t>
      </w:r>
      <w:hyperlink r:id="rId27" w:anchor="/document/99/901807667/XA00MKS2OC/" w:history="1">
        <w:r>
          <w:rPr>
            <w:rStyle w:val="a4"/>
          </w:rPr>
          <w:t>статье 6.3</w:t>
        </w:r>
      </w:hyperlink>
      <w:r>
        <w:t xml:space="preserve"> Кодекса РФ об административных правонарушениях</w:t>
      </w:r>
      <w:r>
        <w:t>:</w:t>
      </w:r>
    </w:p>
    <w:p w:rsidR="00000000" w:rsidRDefault="00AC36BE">
      <w:pPr>
        <w:numPr>
          <w:ilvl w:val="0"/>
          <w:numId w:val="6"/>
        </w:numPr>
        <w:spacing w:after="103"/>
        <w:ind w:left="686"/>
        <w:divId w:val="145359565"/>
        <w:rPr>
          <w:rFonts w:eastAsia="Times New Roman"/>
        </w:rPr>
      </w:pPr>
      <w:r>
        <w:rPr>
          <w:rFonts w:eastAsia="Times New Roman"/>
        </w:rPr>
        <w:t>граждан – от 100 до 500 руб.;</w:t>
      </w:r>
    </w:p>
    <w:p w:rsidR="00000000" w:rsidRDefault="00AC36BE">
      <w:pPr>
        <w:numPr>
          <w:ilvl w:val="0"/>
          <w:numId w:val="6"/>
        </w:numPr>
        <w:spacing w:after="103"/>
        <w:ind w:left="686"/>
        <w:divId w:val="145359565"/>
        <w:rPr>
          <w:rFonts w:eastAsia="Times New Roman"/>
        </w:rPr>
      </w:pPr>
      <w:r>
        <w:rPr>
          <w:rFonts w:eastAsia="Times New Roman"/>
        </w:rPr>
        <w:t>должностных лиц и част</w:t>
      </w:r>
      <w:r>
        <w:rPr>
          <w:rFonts w:eastAsia="Times New Roman"/>
        </w:rPr>
        <w:t>ных предпринимателей – от 500 до 1000 руб.;</w:t>
      </w:r>
    </w:p>
    <w:p w:rsidR="00000000" w:rsidRDefault="00AC36BE">
      <w:pPr>
        <w:numPr>
          <w:ilvl w:val="0"/>
          <w:numId w:val="6"/>
        </w:numPr>
        <w:spacing w:after="103"/>
        <w:ind w:left="686"/>
        <w:divId w:val="145359565"/>
        <w:rPr>
          <w:rFonts w:eastAsia="Times New Roman"/>
        </w:rPr>
      </w:pPr>
      <w:r>
        <w:rPr>
          <w:rFonts w:eastAsia="Times New Roman"/>
        </w:rPr>
        <w:t xml:space="preserve">организации – от 10 000 до 20 000 руб. </w:t>
      </w:r>
    </w:p>
    <w:p w:rsidR="00000000" w:rsidRDefault="00AC36BE">
      <w:pPr>
        <w:pStyle w:val="a3"/>
        <w:divId w:val="145359565"/>
      </w:pPr>
      <w:r>
        <w:t>Кроме того, деятельность работодателя могут приостановить на срок до 90 суток</w:t>
      </w:r>
      <w:r>
        <w:t>.</w:t>
      </w:r>
    </w:p>
    <w:p w:rsidR="00AC36BE" w:rsidRDefault="00AC36BE">
      <w:pPr>
        <w:divId w:val="74757747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AC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74B"/>
    <w:multiLevelType w:val="multilevel"/>
    <w:tmpl w:val="2E30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41629"/>
    <w:multiLevelType w:val="multilevel"/>
    <w:tmpl w:val="A65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17DAD"/>
    <w:multiLevelType w:val="multilevel"/>
    <w:tmpl w:val="6F7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42C"/>
    <w:multiLevelType w:val="multilevel"/>
    <w:tmpl w:val="715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C29C0"/>
    <w:multiLevelType w:val="multilevel"/>
    <w:tmpl w:val="B6B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65F15"/>
    <w:multiLevelType w:val="multilevel"/>
    <w:tmpl w:val="07A2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C226B"/>
    <w:rsid w:val="00AC36BE"/>
    <w:rsid w:val="00EC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7747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59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69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9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426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887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466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1538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2018-07-03T05:55:00Z</dcterms:created>
  <dcterms:modified xsi:type="dcterms:W3CDTF">2018-07-03T05:55:00Z</dcterms:modified>
</cp:coreProperties>
</file>