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716BE">
      <w:pPr>
        <w:pStyle w:val="printredaction-line"/>
        <w:divId w:val="1089157645"/>
      </w:pPr>
      <w:r>
        <w:t>Редакция от 1 янв 2016</w:t>
      </w:r>
    </w:p>
    <w:p w:rsidR="00000000" w:rsidRDefault="00A716BE">
      <w:pPr>
        <w:pStyle w:val="2"/>
        <w:divId w:val="1089157645"/>
        <w:rPr>
          <w:rFonts w:eastAsia="Times New Roman"/>
        </w:rPr>
      </w:pPr>
      <w:r>
        <w:rPr>
          <w:rFonts w:eastAsia="Times New Roman"/>
        </w:rPr>
        <w:t>Рекомендация 2 по ведению документации по охране труда в строительных организациях</w:t>
      </w:r>
    </w:p>
    <w:p w:rsidR="00000000" w:rsidRDefault="00A716BE">
      <w:pPr>
        <w:pStyle w:val="a3"/>
        <w:divId w:val="1089157645"/>
      </w:pPr>
      <w:r>
        <w:rPr>
          <w:b/>
          <w:bCs/>
        </w:rPr>
        <w:t>Демин А. Б.</w:t>
      </w:r>
    </w:p>
    <w:p w:rsidR="00000000" w:rsidRDefault="00A716BE">
      <w:pPr>
        <w:pStyle w:val="a3"/>
        <w:divId w:val="994530081"/>
      </w:pPr>
      <w:r>
        <w:t xml:space="preserve">В связи с тем, что документация СУОТ относится к управленческой, она должна вводиться в действие распорядительными документами – </w:t>
      </w:r>
      <w:r>
        <w:t>приказами. Чтобы система СУОТ стала легитимной, необходимо в первую очередь разрабатывать регламентную документацию, устанавливающую порядок деятельности СУОТ. В рамках регламентной документации утверждаются формы и порядок заполнения учетной документации.</w:t>
      </w:r>
      <w:r>
        <w:t xml:space="preserve"> </w:t>
      </w:r>
    </w:p>
    <w:p w:rsidR="00000000" w:rsidRDefault="00A716BE">
      <w:pPr>
        <w:pStyle w:val="a3"/>
        <w:divId w:val="994530081"/>
      </w:pPr>
      <w:r>
        <w:t>Рекомендация 2 позволяет выяснить, что входит в понятие "документация СУОТ". Учитывая, что документация СУОТ является нормативной основой СУОТ, она должна быть взаимоувязана с элементами и мероприятиями СУОТ. Согласно ГОСТ 12.0.230-2007 СУОТ включает в с</w:t>
      </w:r>
      <w:r>
        <w:t>ебя следующие элементы, которые определенным образом определяют последовательность выполнения мероприятий СУОТ:</w:t>
      </w:r>
      <w:r>
        <w:t xml:space="preserve"> </w:t>
      </w:r>
    </w:p>
    <w:p w:rsidR="00000000" w:rsidRDefault="00A716BE">
      <w:pPr>
        <w:pStyle w:val="a3"/>
        <w:divId w:val="994530081"/>
      </w:pPr>
      <w:r>
        <w:t>• политика организации в области охраны труда (определение целей и задач, приоритетов, основных нормативных актов);</w:t>
      </w:r>
      <w:r>
        <w:t xml:space="preserve"> </w:t>
      </w:r>
    </w:p>
    <w:p w:rsidR="00000000" w:rsidRDefault="00A716BE">
      <w:pPr>
        <w:pStyle w:val="a3"/>
        <w:divId w:val="994530081"/>
      </w:pPr>
      <w:r>
        <w:t>• организация (создание ор</w:t>
      </w:r>
      <w:r>
        <w:t>ганов управления, распределение обязанностей по охране труда, организация разработки руководящих документов);</w:t>
      </w:r>
      <w:r>
        <w:t xml:space="preserve"> </w:t>
      </w:r>
    </w:p>
    <w:p w:rsidR="00000000" w:rsidRDefault="00A716BE">
      <w:pPr>
        <w:pStyle w:val="a3"/>
        <w:divId w:val="994530081"/>
      </w:pPr>
      <w:r>
        <w:t>• планирование и реализация мероприятий охраны труда;</w:t>
      </w:r>
      <w:r>
        <w:t xml:space="preserve"> </w:t>
      </w:r>
    </w:p>
    <w:p w:rsidR="00000000" w:rsidRDefault="00A716BE">
      <w:pPr>
        <w:pStyle w:val="a3"/>
        <w:divId w:val="994530081"/>
      </w:pPr>
      <w:r>
        <w:t>• оценка (проверка, контроль и оценка состояния условий и охраны труда).</w:t>
      </w:r>
      <w:r>
        <w:t xml:space="preserve"> </w:t>
      </w:r>
    </w:p>
    <w:p w:rsidR="00000000" w:rsidRDefault="00A716BE">
      <w:pPr>
        <w:pStyle w:val="a3"/>
        <w:divId w:val="994530081"/>
      </w:pPr>
      <w:r>
        <w:t>Содержание докум</w:t>
      </w:r>
      <w:r>
        <w:t>ентации СУОТ определяется видами мероприятий по охране труда, номенклатура которых определяется Трудовым кодексом Российской Федерации (далее – ТК РФ). В зависимости от проводимого мероприятия охраны труда могут быть следующие виды документации СУОТ:</w:t>
      </w:r>
      <w:r>
        <w:t xml:space="preserve"> </w:t>
      </w:r>
    </w:p>
    <w:p w:rsidR="00000000" w:rsidRDefault="00A716BE">
      <w:pPr>
        <w:pStyle w:val="a3"/>
        <w:divId w:val="994530081"/>
      </w:pPr>
      <w:r>
        <w:t>• до</w:t>
      </w:r>
      <w:r>
        <w:t>пуску работников к выполнению работ в условиях действия опасных и вредных производственных факторов;</w:t>
      </w:r>
      <w:r>
        <w:t xml:space="preserve"> </w:t>
      </w:r>
    </w:p>
    <w:p w:rsidR="00000000" w:rsidRDefault="00A716BE">
      <w:pPr>
        <w:pStyle w:val="a3"/>
        <w:divId w:val="994530081"/>
      </w:pPr>
      <w:r>
        <w:t>• обучению и проверке знаний работников организации;</w:t>
      </w:r>
      <w:r>
        <w:t xml:space="preserve"> </w:t>
      </w:r>
    </w:p>
    <w:p w:rsidR="00000000" w:rsidRDefault="00A716BE">
      <w:pPr>
        <w:pStyle w:val="a3"/>
        <w:divId w:val="994530081"/>
      </w:pPr>
      <w:r>
        <w:t>• расследованию и учету несчастных случаев;</w:t>
      </w:r>
      <w:r>
        <w:t xml:space="preserve"> </w:t>
      </w:r>
    </w:p>
    <w:p w:rsidR="00000000" w:rsidRDefault="00A716BE">
      <w:pPr>
        <w:pStyle w:val="a3"/>
        <w:divId w:val="994530081"/>
      </w:pPr>
      <w:r>
        <w:t>• контролю и надзору по охране труда и т. д.</w:t>
      </w:r>
      <w:r>
        <w:t xml:space="preserve"> </w:t>
      </w:r>
    </w:p>
    <w:p w:rsidR="00000000" w:rsidRDefault="00A716BE">
      <w:pPr>
        <w:pStyle w:val="a3"/>
        <w:divId w:val="994530081"/>
      </w:pPr>
      <w:hyperlink r:id="rId4" w:anchor="/document/16/1609/" w:tooltip="Читать Рекомендация 1" w:history="1">
        <w:r>
          <w:rPr>
            <w:rStyle w:val="a4"/>
          </w:rPr>
          <w:t>&lt;&lt; Читать Рекомендация 1</w:t>
        </w:r>
      </w:hyperlink>
      <w:r>
        <w:t xml:space="preserve"> </w:t>
      </w:r>
    </w:p>
    <w:p w:rsidR="00000000" w:rsidRDefault="00A716BE">
      <w:pPr>
        <w:pStyle w:val="a3"/>
        <w:divId w:val="994530081"/>
      </w:pPr>
      <w:hyperlink r:id="rId5" w:anchor="/document/16/212/" w:tooltip="Рекомендация 3 по ведению документации по охране труда в строительных организациях" w:history="1">
        <w:r>
          <w:rPr>
            <w:rStyle w:val="a4"/>
          </w:rPr>
          <w:t>Читать Рекомендация 3 &gt;&gt;</w:t>
        </w:r>
      </w:hyperlink>
      <w:r>
        <w:t xml:space="preserve"> </w:t>
      </w:r>
    </w:p>
    <w:p w:rsidR="00A716BE" w:rsidRDefault="00A716BE">
      <w:pPr>
        <w:divId w:val="515925485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vip.1otruda.ru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05.07.2018</w:t>
      </w:r>
    </w:p>
    <w:sectPr w:rsidR="00A71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743275"/>
    <w:rsid w:val="00743275"/>
    <w:rsid w:val="00A71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925485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645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30081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.1otruda.ru/" TargetMode="External"/><Relationship Id="rId4" Type="http://schemas.openxmlformats.org/officeDocument/2006/relationships/hyperlink" Target="https://vip.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2018-10-07T21:38:00Z</dcterms:created>
  <dcterms:modified xsi:type="dcterms:W3CDTF">2018-10-07T21:38:00Z</dcterms:modified>
</cp:coreProperties>
</file>