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4798">
      <w:pPr>
        <w:pStyle w:val="printredaction-line"/>
        <w:divId w:val="475611795"/>
      </w:pPr>
      <w:r>
        <w:t>Редакция от 1 янв 2016</w:t>
      </w:r>
    </w:p>
    <w:p w:rsidR="00000000" w:rsidRDefault="00984798">
      <w:pPr>
        <w:pStyle w:val="2"/>
        <w:divId w:val="475611795"/>
        <w:rPr>
          <w:rFonts w:eastAsia="Times New Roman"/>
        </w:rPr>
      </w:pPr>
      <w:r>
        <w:rPr>
          <w:rFonts w:eastAsia="Times New Roman"/>
        </w:rPr>
        <w:t>Совершенствование охраны труда на основе концепции профессионального риска. Предпосылки создания систем управления профессиональными рисками</w:t>
      </w:r>
    </w:p>
    <w:p w:rsidR="00000000" w:rsidRDefault="00984798">
      <w:pPr>
        <w:pStyle w:val="a3"/>
        <w:divId w:val="475611795"/>
      </w:pPr>
      <w:r>
        <w:rPr>
          <w:b/>
          <w:bCs/>
        </w:rPr>
        <w:t>Симонова Н. И., Косырев О. А., Москвичев А.В.</w:t>
      </w:r>
    </w:p>
    <w:p w:rsidR="00000000" w:rsidRDefault="00984798">
      <w:pPr>
        <w:pStyle w:val="a3"/>
        <w:divId w:val="1818765329"/>
      </w:pPr>
      <w:r>
        <w:t>В соответствии с Концепцией демографической политики Российской Федерации на период до 2025 г. (утв. Указом Президента РФ от 9 октября 2007 г</w:t>
      </w:r>
      <w:r>
        <w:t>.</w:t>
      </w:r>
      <w:hyperlink r:id="rId4" w:anchor="/document/99/902064587/" w:history="1">
        <w:r>
          <w:rPr>
            <w:rStyle w:val="a4"/>
          </w:rPr>
          <w:t xml:space="preserve"> № 1351</w:t>
        </w:r>
      </w:hyperlink>
      <w:r>
        <w:t xml:space="preserve"> ) одной из долгосрочных стратегических це</w:t>
      </w:r>
      <w:r>
        <w:t>лей государства является сокращение уровня смертности и травматизма от несчастных случаев на производстве и профессиональных заболеваний за счет перехода в сфере охраны труда к системе управления профессиональными рисками.</w:t>
      </w:r>
      <w:r>
        <w:t xml:space="preserve"> </w:t>
      </w:r>
    </w:p>
    <w:p w:rsidR="00000000" w:rsidRDefault="00984798">
      <w:pPr>
        <w:pStyle w:val="a3"/>
        <w:divId w:val="1818765329"/>
      </w:pPr>
      <w:r>
        <w:t>В период до 2015 г. основной акц</w:t>
      </w:r>
      <w:r>
        <w:t>ент будет сделан на проведении мероприятий по профилактике и своевременному выявлению профессиональных заболеваний, осуществлении программы поэтапного сокращения рабочих мест с вредными или опасными для репродуктивного здоровья населения условиями труда</w:t>
      </w:r>
      <w:r>
        <w:t>.</w:t>
      </w:r>
    </w:p>
    <w:p w:rsidR="00000000" w:rsidRDefault="00984798">
      <w:pPr>
        <w:divId w:val="53742938"/>
        <w:rPr>
          <w:rStyle w:val="incut-head-sub"/>
          <w:rFonts w:eastAsia="Times New Roman"/>
        </w:rPr>
      </w:pPr>
      <w:r>
        <w:rPr>
          <w:rStyle w:val="incut-head-control"/>
          <w:rFonts w:eastAsia="Times New Roman"/>
        </w:rPr>
        <w:t>В</w:t>
      </w:r>
      <w:r>
        <w:rPr>
          <w:rStyle w:val="incut-head-control"/>
          <w:rFonts w:eastAsia="Times New Roman"/>
        </w:rPr>
        <w:t>нимание:</w:t>
      </w:r>
      <w:r>
        <w:rPr>
          <w:rFonts w:eastAsia="Times New Roman"/>
        </w:rPr>
        <w:t> </w:t>
      </w:r>
    </w:p>
    <w:p w:rsidR="00000000" w:rsidRDefault="00984798">
      <w:pPr>
        <w:pStyle w:val="a3"/>
        <w:divId w:val="53742938"/>
      </w:pPr>
      <w:r>
        <w:t>федеральным законом от 4 октября 2010 г. № 265-ФЗратифицирована Конвенция МОТ № 187 об основах, содействующих безопасности и гигиене труда, согласно п. 3 ст. 3 которой при разработке своей национальной политики каждое государство – член МОТ содей</w:t>
      </w:r>
      <w:r>
        <w:t>ствует основополагающим принципам, таким как:</w:t>
      </w:r>
    </w:p>
    <w:p w:rsidR="00000000" w:rsidRDefault="00984798">
      <w:pPr>
        <w:pStyle w:val="a3"/>
        <w:divId w:val="1065252643"/>
      </w:pPr>
      <w:r>
        <w:t>оценка профессиональных рисков или опасностей</w:t>
      </w:r>
      <w:r>
        <w:t>;</w:t>
      </w:r>
    </w:p>
    <w:p w:rsidR="00000000" w:rsidRDefault="00984798">
      <w:pPr>
        <w:pStyle w:val="a3"/>
        <w:divId w:val="1065252643"/>
      </w:pPr>
      <w:r>
        <w:t>борьба с профессиональными рисками или опасностями в месте их возникновения</w:t>
      </w:r>
      <w:r>
        <w:t>;</w:t>
      </w:r>
    </w:p>
    <w:p w:rsidR="00000000" w:rsidRDefault="00984798">
      <w:pPr>
        <w:pStyle w:val="a3"/>
        <w:divId w:val="1065252643"/>
      </w:pPr>
      <w:r>
        <w:t>развитие национальной культуры профилактики в области безопасности и гигиены труда, ко</w:t>
      </w:r>
      <w:r>
        <w:t>торая включает информацию, консультации и подготовку</w:t>
      </w:r>
      <w:r>
        <w:t>.</w:t>
      </w:r>
    </w:p>
    <w:p w:rsidR="00000000" w:rsidRDefault="00984798">
      <w:pPr>
        <w:pStyle w:val="a3"/>
        <w:divId w:val="1818765329"/>
      </w:pPr>
      <w:r>
        <w:t>В соответствии с указанными международными обязательствами, Федеральным законом от 18 июля 2011 г. № 238-ФЗ в ст. 209 Трудового кодекса Российской Федерации (далее – ТК РФ) внесены изменения и дополнени</w:t>
      </w:r>
      <w:r>
        <w:t>я, касающиеся определения понятий “профессиональный риск” и “управление профессиональными рисками”.</w:t>
      </w:r>
      <w:r>
        <w:t xml:space="preserve"> </w:t>
      </w:r>
    </w:p>
    <w:p w:rsidR="00000000" w:rsidRDefault="00984798">
      <w:pPr>
        <w:divId w:val="191889708"/>
        <w:rPr>
          <w:rStyle w:val="incut-head-sub"/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984798">
      <w:pPr>
        <w:pStyle w:val="a3"/>
        <w:divId w:val="191889708"/>
      </w:pPr>
      <w:r>
        <w:t>в частности, введены следующие новые понятия:</w:t>
      </w:r>
    </w:p>
    <w:p w:rsidR="00000000" w:rsidRDefault="00984798">
      <w:pPr>
        <w:pStyle w:val="a3"/>
        <w:divId w:val="51855325"/>
      </w:pPr>
      <w:r>
        <w:t>профессиональный риск – вероятность причинения вреда здоровью в результате воздействия вредных и (</w:t>
      </w:r>
      <w:r>
        <w:t>или) опасных производственных факторов при исполнении работником обязанностей по трудовому договору либо в иных случаях, установленных ТК РФ, другими федеральными законами</w:t>
      </w:r>
      <w:r>
        <w:t>;</w:t>
      </w:r>
    </w:p>
    <w:p w:rsidR="00000000" w:rsidRDefault="00984798">
      <w:pPr>
        <w:pStyle w:val="a3"/>
        <w:divId w:val="51855325"/>
      </w:pPr>
      <w:r>
        <w:lastRenderedPageBreak/>
        <w:t>управление профессиональными рисками – комплекс взаимосвязанных мероприятий, включа</w:t>
      </w:r>
      <w:r>
        <w:t>ющих в себя меры по выявлению, оценке и снижению уровней профессиональных рисков</w:t>
      </w:r>
      <w:r>
        <w:t>.</w:t>
      </w:r>
    </w:p>
    <w:p w:rsidR="00000000" w:rsidRDefault="00984798">
      <w:pPr>
        <w:pStyle w:val="a3"/>
        <w:divId w:val="1818765329"/>
      </w:pPr>
      <w:r>
        <w:t>В ближайшей перспективе предполагается</w:t>
      </w:r>
      <w:r>
        <w:t>:</w:t>
      </w:r>
    </w:p>
    <w:p w:rsidR="00000000" w:rsidRDefault="00984798">
      <w:pPr>
        <w:pStyle w:val="a3"/>
        <w:divId w:val="1818765329"/>
      </w:pPr>
      <w:r>
        <w:t>внести изменения в</w:t>
      </w:r>
      <w:r>
        <w:t xml:space="preserve"> </w:t>
      </w:r>
      <w:hyperlink r:id="rId5" w:anchor="/document/99/901807664/" w:history="1">
        <w:r>
          <w:rPr>
            <w:rStyle w:val="a4"/>
          </w:rPr>
          <w:t>ТК РФ</w:t>
        </w:r>
      </w:hyperlink>
      <w:r>
        <w:t xml:space="preserve"> в части регламентации прав и обязанностей су</w:t>
      </w:r>
      <w:r>
        <w:t>бъектов трудовых отношений в сфере оценки и управления профессиональными рисками</w:t>
      </w:r>
      <w:r>
        <w:t>;</w:t>
      </w:r>
    </w:p>
    <w:p w:rsidR="00000000" w:rsidRDefault="00984798">
      <w:pPr>
        <w:pStyle w:val="a3"/>
        <w:divId w:val="1818765329"/>
      </w:pPr>
      <w:r>
        <w:t>внедрить в практику процедуры выявления и оценки профессиональных рисков и управления профессиональными рисками (согласно проекту Положения о системе управления профессиональ</w:t>
      </w:r>
      <w:r>
        <w:t>ными рисками, подготовленному Минздравсоцразвития России; далее – проект Положения)</w:t>
      </w:r>
      <w:r>
        <w:t>;</w:t>
      </w:r>
    </w:p>
    <w:p w:rsidR="00000000" w:rsidRDefault="00984798">
      <w:pPr>
        <w:pStyle w:val="a3"/>
        <w:divId w:val="1818765329"/>
      </w:pPr>
      <w:r>
        <w:t>ратифицировать Конвенцию МОТ № 161 о службах гигиены труда</w:t>
      </w:r>
      <w:r>
        <w:t>;</w:t>
      </w:r>
    </w:p>
    <w:p w:rsidR="00000000" w:rsidRDefault="00984798">
      <w:pPr>
        <w:pStyle w:val="a3"/>
        <w:divId w:val="1818765329"/>
      </w:pPr>
      <w:r>
        <w:t>осуществить гармонизацию российских санитарных норм с нормами, установленными в развитых странах</w:t>
      </w:r>
      <w:r>
        <w:t>;</w:t>
      </w:r>
    </w:p>
    <w:p w:rsidR="00000000" w:rsidRDefault="00984798">
      <w:pPr>
        <w:pStyle w:val="a3"/>
        <w:divId w:val="1818765329"/>
      </w:pPr>
      <w:r>
        <w:t>осуществить п</w:t>
      </w:r>
      <w:r>
        <w:t>оэтапный переход к установлению страховых тарифов в системе обязательного страхования на основе уровня профессионального риска работодателя, определяемого по результатам оценки уровня профессионального риска работников</w:t>
      </w:r>
      <w:r>
        <w:t>.</w:t>
      </w:r>
    </w:p>
    <w:p w:rsidR="00000000" w:rsidRDefault="00984798">
      <w:pPr>
        <w:pStyle w:val="a3"/>
        <w:divId w:val="1818765329"/>
      </w:pPr>
      <w:r>
        <w:t>В настоящее время в завершающей стад</w:t>
      </w:r>
      <w:r>
        <w:t>ии находится процесс по вступлению России во Всемирную торговую организацию (далее – ВТО). Данный шаг направлен на дальнейшее развитие экономических связей с международными организациями</w:t>
      </w:r>
      <w:r>
        <w:t>.</w:t>
      </w:r>
    </w:p>
    <w:p w:rsidR="00000000" w:rsidRDefault="00984798">
      <w:pPr>
        <w:pStyle w:val="a3"/>
        <w:divId w:val="1818765329"/>
      </w:pPr>
      <w:r>
        <w:t>Вступление России в ВТО объективно приведет к повышению роли междуна</w:t>
      </w:r>
      <w:r>
        <w:t>родных стандартов, а в ряде случаев международные нормы будут иметь приоритетное значение. В этой связи новые российские нормативные документы, в т. ч. в сфере охраны труда, должны быть максимально гармонизированы с международными нормами, действующими в с</w:t>
      </w:r>
      <w:r>
        <w:t>транах – членах ВТО</w:t>
      </w:r>
      <w:r>
        <w:t>.</w:t>
      </w:r>
    </w:p>
    <w:p w:rsidR="00000000" w:rsidRDefault="00984798">
      <w:pPr>
        <w:pStyle w:val="a3"/>
        <w:divId w:val="1818765329"/>
      </w:pPr>
      <w:r>
        <w:t>Указанные обстоятельства обусловливают также необходимость поэтапного перехода к установлению страховых тарифов в системе обязательного страхования на основе уровня профессионального риска работодателя, зависящего от интегральной оценк</w:t>
      </w:r>
      <w:r>
        <w:t>и условий труда, рассчитываемой с учетом данных аттестации рабочих мест (далее – АРМ), результатов предварительных и периодических медицинских осмотров, показателей производственного травматизма и профессиональных заболеваний, стажа и возраста работников</w:t>
      </w:r>
      <w:r>
        <w:t>.</w:t>
      </w:r>
    </w:p>
    <w:p w:rsidR="00000000" w:rsidRDefault="00984798">
      <w:pPr>
        <w:pStyle w:val="a3"/>
        <w:divId w:val="1818765329"/>
      </w:pPr>
      <w:r>
        <w:t>В международных нормах (в частности, в европейском законодательстве) системы оценки рисков являются основой, краеугольным камнем бизнес-процессов. Так, оценка профессиональных рисков расценивается в качестве первоначального этапа при определении подходов к</w:t>
      </w:r>
      <w:r>
        <w:t xml:space="preserve"> управлению безопасностью и защитой здоровья работников, а также построению системы охраны труда на предприятии</w:t>
      </w:r>
      <w:r>
        <w:t>.</w:t>
      </w:r>
    </w:p>
    <w:p w:rsidR="00000000" w:rsidRDefault="00984798">
      <w:pPr>
        <w:divId w:val="2097509021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984798">
      <w:pPr>
        <w:pStyle w:val="a3"/>
        <w:divId w:val="2097509021"/>
      </w:pPr>
      <w:r>
        <w:t>оценка рисков – это динамичный процесс, позволяющий работодателю определять превентивные меры, проводить активную политику управлени</w:t>
      </w:r>
      <w:r>
        <w:t xml:space="preserve">я рисками на рабочих местах. </w:t>
      </w:r>
    </w:p>
    <w:p w:rsidR="00000000" w:rsidRDefault="00984798">
      <w:pPr>
        <w:pStyle w:val="a3"/>
        <w:divId w:val="1818765329"/>
      </w:pPr>
      <w:r>
        <w:lastRenderedPageBreak/>
        <w:t>Регулярная оценка рисков должна проводиться на предприятиях всех типов и размеров.</w:t>
      </w:r>
      <w:r>
        <w:t xml:space="preserve"> </w:t>
      </w:r>
    </w:p>
    <w:p w:rsidR="00000000" w:rsidRDefault="00984798">
      <w:pPr>
        <w:divId w:val="680427186"/>
        <w:rPr>
          <w:rStyle w:val="incut-head-sub"/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984798">
      <w:pPr>
        <w:pStyle w:val="a3"/>
        <w:divId w:val="680427186"/>
      </w:pPr>
      <w:r>
        <w:t>правильный подход к оценке рисков позволяет на базе принципов превентивности и постоянного совершенствования:</w:t>
      </w:r>
    </w:p>
    <w:p w:rsidR="00000000" w:rsidRDefault="00984798">
      <w:pPr>
        <w:pStyle w:val="a3"/>
        <w:divId w:val="362288976"/>
      </w:pPr>
      <w:r>
        <w:t>учитывать все риски, связанные с производственной деятельностью предприятия, а также возникающие при использовании продукции или услуг, оказываемых другими организациями</w:t>
      </w:r>
      <w:r>
        <w:t>;</w:t>
      </w:r>
    </w:p>
    <w:p w:rsidR="00000000" w:rsidRDefault="00984798">
      <w:pPr>
        <w:pStyle w:val="a3"/>
        <w:divId w:val="362288976"/>
      </w:pPr>
      <w:r>
        <w:t>учитывать поведение человека (темперамент, привычки, рабочее положение, психологическ</w:t>
      </w:r>
      <w:r>
        <w:t>ие и физиологические характеристики, внимательность, биомеханические и антропометрические данные)</w:t>
      </w:r>
      <w:r>
        <w:t>;</w:t>
      </w:r>
    </w:p>
    <w:p w:rsidR="00000000" w:rsidRDefault="00984798">
      <w:pPr>
        <w:pStyle w:val="a3"/>
        <w:divId w:val="362288976"/>
      </w:pPr>
      <w:r>
        <w:t>использовать систематизированную информацию из различных источников (сведения о происшествиях и результаты их анализа, данные мониторинга и оценки опасных во</w:t>
      </w:r>
      <w:r>
        <w:t>здействий химических и физических факторов, результаты анализа трудового процесса, включая оценку потенциальной возможности возникновения небезопасного поведения)</w:t>
      </w:r>
      <w:r>
        <w:t>;</w:t>
      </w:r>
    </w:p>
    <w:p w:rsidR="00000000" w:rsidRDefault="00984798">
      <w:pPr>
        <w:pStyle w:val="a3"/>
        <w:divId w:val="362288976"/>
      </w:pPr>
      <w:r>
        <w:t>оценивать эффективность принятых мер управления</w:t>
      </w:r>
      <w:r>
        <w:t>;</w:t>
      </w:r>
    </w:p>
    <w:p w:rsidR="00000000" w:rsidRDefault="00984798">
      <w:pPr>
        <w:pStyle w:val="a3"/>
        <w:divId w:val="362288976"/>
      </w:pPr>
      <w:r>
        <w:t>документировать результаты оценки и приняты</w:t>
      </w:r>
      <w:r>
        <w:t>х мер контроля, проводить их полноценный анализ для определения достаточности принятых мер или необходимости их совершенствования, а также обеспечения согласованности в оценке рисков, выполняемой различными специалистами в разное время</w:t>
      </w:r>
      <w:r>
        <w:t>;</w:t>
      </w:r>
    </w:p>
    <w:p w:rsidR="00000000" w:rsidRDefault="00984798">
      <w:pPr>
        <w:pStyle w:val="a3"/>
        <w:divId w:val="362288976"/>
      </w:pPr>
      <w:r>
        <w:t>осуществлять систем</w:t>
      </w:r>
      <w:r>
        <w:t>атический мониторинг и разрабатывать корректирующие действия</w:t>
      </w:r>
      <w:r>
        <w:t>.</w:t>
      </w:r>
    </w:p>
    <w:p w:rsidR="00000000" w:rsidRDefault="00984798">
      <w:pPr>
        <w:pStyle w:val="a3"/>
        <w:divId w:val="1818765329"/>
      </w:pPr>
      <w:r>
        <w:t>Основой для разработки национального законодательства европейских стран является рамочная директива Совета Европейских сообществ 89/391/ЕЭС от 12 июня 1989 г. о введении мер, содействующих улучш</w:t>
      </w:r>
      <w:r>
        <w:t>ению безопасности и здоровья работников на рабочем месте (Council Directive 89/391/EEC of 12 June 1989 on the introduction of measures to encourage improvements in the safety and health of workers at work). В ее основе лежит принцип управления рисками. Сог</w:t>
      </w:r>
      <w:r>
        <w:t>ласно данной директиве, работодатель обязан осуществлять профилактические меры, руководствуясь следующими принципами</w:t>
      </w:r>
      <w:r>
        <w:t>:</w:t>
      </w:r>
    </w:p>
    <w:p w:rsidR="00000000" w:rsidRDefault="00984798">
      <w:pPr>
        <w:pStyle w:val="a3"/>
        <w:divId w:val="1818765329"/>
      </w:pPr>
      <w:r>
        <w:t>избежание рисков</w:t>
      </w:r>
      <w:r>
        <w:t>;</w:t>
      </w:r>
    </w:p>
    <w:p w:rsidR="00000000" w:rsidRDefault="00984798">
      <w:pPr>
        <w:pStyle w:val="a3"/>
        <w:divId w:val="1818765329"/>
      </w:pPr>
      <w:r>
        <w:t>оценка рисков, которых нельзя избежать</w:t>
      </w:r>
      <w:r>
        <w:t>;</w:t>
      </w:r>
    </w:p>
    <w:p w:rsidR="00000000" w:rsidRDefault="00984798">
      <w:pPr>
        <w:pStyle w:val="a3"/>
        <w:divId w:val="1818765329"/>
      </w:pPr>
      <w:r>
        <w:t>борьба с первопричинами рисков</w:t>
      </w:r>
      <w:r>
        <w:t>;</w:t>
      </w:r>
    </w:p>
    <w:p w:rsidR="00000000" w:rsidRDefault="00984798">
      <w:pPr>
        <w:pStyle w:val="a3"/>
        <w:divId w:val="1818765329"/>
      </w:pPr>
      <w:r>
        <w:t>адаптация человека к работе, особенно в части ор</w:t>
      </w:r>
      <w:r>
        <w:t>ганизации рабочих мест, выбора оборудования и технологии производства, с тем, чтобы добиться облегчения тяжелой и монотонной работы, а также сократить влияние условий труда на здоровье</w:t>
      </w:r>
      <w:r>
        <w:t>;</w:t>
      </w:r>
    </w:p>
    <w:p w:rsidR="00000000" w:rsidRDefault="00984798">
      <w:pPr>
        <w:pStyle w:val="a3"/>
        <w:divId w:val="1818765329"/>
      </w:pPr>
      <w:r>
        <w:t>адаптация к техническому прогрессу</w:t>
      </w:r>
      <w:r>
        <w:t>;</w:t>
      </w:r>
    </w:p>
    <w:p w:rsidR="00000000" w:rsidRDefault="00984798">
      <w:pPr>
        <w:pStyle w:val="a3"/>
        <w:divId w:val="1818765329"/>
      </w:pPr>
      <w:r>
        <w:t>замена опасного на неопасное или м</w:t>
      </w:r>
      <w:r>
        <w:t>енее опасное</w:t>
      </w:r>
      <w:r>
        <w:t>;</w:t>
      </w:r>
    </w:p>
    <w:p w:rsidR="00000000" w:rsidRDefault="00984798">
      <w:pPr>
        <w:pStyle w:val="a3"/>
        <w:divId w:val="1818765329"/>
      </w:pPr>
      <w:r>
        <w:lastRenderedPageBreak/>
        <w:t>разработка последовательной политики профилактики, охватывающей технологии, организацию работ, условия труда, социальные отношения, а также влияние факторов, связанных с производственной средой и др</w:t>
      </w:r>
      <w:r>
        <w:t>.</w:t>
      </w:r>
    </w:p>
    <w:p w:rsidR="00984798" w:rsidRDefault="00984798">
      <w:pPr>
        <w:divId w:val="2682000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</w:t>
      </w:r>
      <w:r>
        <w:rPr>
          <w:rFonts w:ascii="Arial" w:eastAsia="Times New Roman" w:hAnsi="Arial" w:cs="Arial"/>
          <w:sz w:val="22"/>
          <w:szCs w:val="22"/>
        </w:rPr>
        <w:t>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98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10197"/>
    <w:rsid w:val="00310197"/>
    <w:rsid w:val="0098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006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79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532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616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0306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17519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92791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2018-07-03T05:55:00Z</dcterms:created>
  <dcterms:modified xsi:type="dcterms:W3CDTF">2018-07-03T05:55:00Z</dcterms:modified>
</cp:coreProperties>
</file>