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F5559">
      <w:pPr>
        <w:pStyle w:val="printredaction-line"/>
        <w:divId w:val="603223618"/>
      </w:pPr>
      <w:r>
        <w:t>Редакция от 1 янв 2016</w:t>
      </w:r>
    </w:p>
    <w:p w:rsidR="00000000" w:rsidRDefault="00DF5559">
      <w:pPr>
        <w:pStyle w:val="2"/>
        <w:divId w:val="603223618"/>
        <w:rPr>
          <w:rFonts w:eastAsia="Times New Roman"/>
        </w:rPr>
      </w:pPr>
      <w:r>
        <w:rPr>
          <w:rFonts w:eastAsia="Times New Roman"/>
        </w:rPr>
        <w:t>Как организовать обязательные медицинские осмотры в начале и в конце рабочей смены</w:t>
      </w:r>
    </w:p>
    <w:p w:rsidR="00000000" w:rsidRDefault="00DF5559">
      <w:pPr>
        <w:pStyle w:val="a3"/>
        <w:divId w:val="603223618"/>
      </w:pPr>
      <w:r>
        <w:rPr>
          <w:b/>
          <w:bCs/>
        </w:rPr>
        <w:t>Кутузова Татьяна</w:t>
      </w:r>
    </w:p>
    <w:p w:rsidR="00000000" w:rsidRDefault="00DF5559">
      <w:pPr>
        <w:pStyle w:val="a3"/>
        <w:divId w:val="1596746477"/>
      </w:pPr>
      <w:r>
        <w:t xml:space="preserve">Для </w:t>
      </w:r>
      <w:hyperlink r:id="rId5" w:anchor="/document/16/22016/xu3lsuj3dd53m9bx6rgqsycah/" w:history="1">
        <w:r>
          <w:rPr>
            <w:rStyle w:val="a4"/>
          </w:rPr>
          <w:t>отдельных категорий сотрудников</w:t>
        </w:r>
      </w:hyperlink>
      <w:r>
        <w:t xml:space="preserve"> </w:t>
      </w:r>
      <w:r>
        <w:t xml:space="preserve">работодатель обязан проводить предсменные, предрейсовые и послесменные, послерейсовые медицинские осмотры (далее – ежедневные медосмотры). Время, затраченное на осмотры, включается в рабочее время </w:t>
      </w:r>
      <w:r>
        <w:t>(</w:t>
      </w:r>
      <w:hyperlink r:id="rId6" w:anchor="/document/99/901807664/XA00RRS2PH/" w:history="1">
        <w:r>
          <w:rPr>
            <w:rStyle w:val="a4"/>
          </w:rPr>
          <w:t>ч. 3 ст. 213</w:t>
        </w:r>
      </w:hyperlink>
      <w:r>
        <w:t xml:space="preserve"> ТК РФ)</w:t>
      </w:r>
      <w:r>
        <w:t>.</w:t>
      </w:r>
    </w:p>
    <w:p w:rsidR="00000000" w:rsidRDefault="00DF5559">
      <w:pPr>
        <w:pStyle w:val="a3"/>
        <w:divId w:val="1596746477"/>
      </w:pPr>
      <w:r>
        <w:t>Медосмотры перед началом смены позволяют выявить признаки воздействия вредных или опасных производственных факторов, состояний и заболеваний, препятствующих выполнению трудовых обязанностей. В том числе алкогольное, н</w:t>
      </w:r>
      <w:r>
        <w:t>аркотическое или другое токсическое опьянение и их остаточные явления. Это указано в</w:t>
      </w:r>
      <w:r>
        <w:t xml:space="preserve"> </w:t>
      </w:r>
      <w:hyperlink r:id="rId7" w:anchor="/document/99/420263169/ZAP2COQ3KI/" w:history="1">
        <w:r>
          <w:rPr>
            <w:rStyle w:val="a4"/>
          </w:rPr>
          <w:t>пункте 4</w:t>
        </w:r>
      </w:hyperlink>
      <w:r>
        <w:t xml:space="preserve"> Порядка проведения предсменных, предрейсовых и послесменных, послерейсовых медицинских</w:t>
      </w:r>
      <w:r>
        <w:t xml:space="preserve"> осмотров, утвержденного приказом Минздрава России от 15 декабря 2014 г. № 835н (далее – Порядок)</w:t>
      </w:r>
      <w:r>
        <w:t>.</w:t>
      </w:r>
    </w:p>
    <w:p w:rsidR="00000000" w:rsidRDefault="00DF5559">
      <w:pPr>
        <w:pStyle w:val="a3"/>
        <w:divId w:val="1596746477"/>
      </w:pPr>
      <w:r>
        <w:t>Медосмотры после рабочей смены позволяют выявить:</w:t>
      </w:r>
      <w:r>
        <w:t xml:space="preserve"> </w:t>
      </w:r>
    </w:p>
    <w:p w:rsidR="00000000" w:rsidRDefault="00DF5559">
      <w:pPr>
        <w:numPr>
          <w:ilvl w:val="0"/>
          <w:numId w:val="1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признаки воздействия вредных или опасных производственных факторов рабочей среды и трудового процесса на с</w:t>
      </w:r>
      <w:r>
        <w:rPr>
          <w:rFonts w:eastAsia="Times New Roman"/>
        </w:rPr>
        <w:t xml:space="preserve">остояние здоровья работников; </w:t>
      </w:r>
    </w:p>
    <w:p w:rsidR="00000000" w:rsidRDefault="00DF5559">
      <w:pPr>
        <w:numPr>
          <w:ilvl w:val="0"/>
          <w:numId w:val="1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 xml:space="preserve">острое профзаболевание или отравление; </w:t>
      </w:r>
    </w:p>
    <w:p w:rsidR="00000000" w:rsidRDefault="00DF5559">
      <w:pPr>
        <w:numPr>
          <w:ilvl w:val="0"/>
          <w:numId w:val="1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 xml:space="preserve">признаки алкогольного, наркотического или иного токсического опьянения </w:t>
      </w:r>
      <w:r>
        <w:rPr>
          <w:rFonts w:eastAsia="Times New Roman"/>
        </w:rPr>
        <w:t>(</w:t>
      </w:r>
      <w:hyperlink r:id="rId8" w:anchor="/document/99/420263169/XA00M262MM/" w:history="1">
        <w:r>
          <w:rPr>
            <w:rStyle w:val="a4"/>
            <w:rFonts w:eastAsia="Times New Roman"/>
          </w:rPr>
          <w:t>п. 5</w:t>
        </w:r>
      </w:hyperlink>
      <w:r>
        <w:rPr>
          <w:rFonts w:eastAsia="Times New Roman"/>
        </w:rPr>
        <w:t xml:space="preserve"> Порядка).</w:t>
      </w:r>
    </w:p>
    <w:p w:rsidR="00000000" w:rsidRDefault="00DF5559">
      <w:pPr>
        <w:pStyle w:val="2"/>
        <w:divId w:val="1596746477"/>
        <w:rPr>
          <w:rFonts w:eastAsia="Times New Roman"/>
        </w:rPr>
      </w:pPr>
      <w:r>
        <w:rPr>
          <w:rFonts w:eastAsia="Times New Roman"/>
        </w:rPr>
        <w:t>Ответственность за неп</w:t>
      </w:r>
      <w:r>
        <w:rPr>
          <w:rFonts w:eastAsia="Times New Roman"/>
        </w:rPr>
        <w:t>роведение ежедневного медосмотр</w:t>
      </w:r>
      <w:r>
        <w:rPr>
          <w:rFonts w:eastAsia="Times New Roman"/>
        </w:rPr>
        <w:t>а</w:t>
      </w:r>
    </w:p>
    <w:p w:rsidR="00000000" w:rsidRDefault="00DF5559">
      <w:pPr>
        <w:pStyle w:val="a3"/>
        <w:divId w:val="1596746477"/>
      </w:pPr>
      <w:r>
        <w:t>Допуск работника к исполнению им трудовых обязанностей без прохождения медосмотра может повлечь ответственность по</w:t>
      </w:r>
      <w:r>
        <w:t xml:space="preserve"> </w:t>
      </w:r>
      <w:hyperlink r:id="rId9" w:anchor="/document/99/901807667/XA00S3K2P6/" w:history="1">
        <w:r>
          <w:rPr>
            <w:rStyle w:val="a4"/>
          </w:rPr>
          <w:t>части 3 статьи 5.27.1</w:t>
        </w:r>
      </w:hyperlink>
      <w:r>
        <w:t xml:space="preserve"> Кодекса РФ</w:t>
      </w:r>
      <w:r>
        <w:t xml:space="preserve"> об административных правонарушениях. Работодателям в этом случае грозят штрафы</w:t>
      </w:r>
      <w:r>
        <w:t>:</w:t>
      </w:r>
    </w:p>
    <w:p w:rsidR="00000000" w:rsidRDefault="00DF5559">
      <w:pPr>
        <w:numPr>
          <w:ilvl w:val="0"/>
          <w:numId w:val="2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для должностных лиц и индивидуальных предпринимателей – от 15 000 до 25 000 руб.;</w:t>
      </w:r>
    </w:p>
    <w:p w:rsidR="00000000" w:rsidRDefault="00DF5559">
      <w:pPr>
        <w:numPr>
          <w:ilvl w:val="0"/>
          <w:numId w:val="2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для юридических лиц – от 110 000 до 130 000 руб.</w:t>
      </w:r>
    </w:p>
    <w:p w:rsidR="00000000" w:rsidRDefault="00DF5559">
      <w:pPr>
        <w:pStyle w:val="a3"/>
        <w:divId w:val="1596746477"/>
      </w:pPr>
      <w:r>
        <w:t>За повторное аналогичное правонарушение пред</w:t>
      </w:r>
      <w:r>
        <w:t>усмотрено наказание в соответствии с</w:t>
      </w:r>
      <w:r>
        <w:t xml:space="preserve"> </w:t>
      </w:r>
      <w:hyperlink r:id="rId10" w:anchor="/document/99/901807667/XA00M962MK/" w:history="1">
        <w:r>
          <w:rPr>
            <w:rStyle w:val="a4"/>
          </w:rPr>
          <w:t>частью 5 статьи 5.27.1</w:t>
        </w:r>
      </w:hyperlink>
      <w:r>
        <w:t xml:space="preserve"> Кодекса РФ об административных правонарушениях, а именно</w:t>
      </w:r>
      <w:r>
        <w:t>:</w:t>
      </w:r>
    </w:p>
    <w:p w:rsidR="00000000" w:rsidRDefault="00DF5559">
      <w:pPr>
        <w:numPr>
          <w:ilvl w:val="0"/>
          <w:numId w:val="3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для должностных лиц – штраф в размере от 30 000 до 40 000 руб.</w:t>
      </w:r>
      <w:r>
        <w:rPr>
          <w:rFonts w:eastAsia="Times New Roman"/>
        </w:rPr>
        <w:t xml:space="preserve"> или дисквалификация на срок от одного года до трех лет;</w:t>
      </w:r>
    </w:p>
    <w:p w:rsidR="00000000" w:rsidRDefault="00DF5559">
      <w:pPr>
        <w:numPr>
          <w:ilvl w:val="0"/>
          <w:numId w:val="3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для индивидуальных предпринимателей – штраф в размере от 30 000 до 40 000 руб. или административное приостановление деятельности на срок до 90 суток;</w:t>
      </w:r>
    </w:p>
    <w:p w:rsidR="00000000" w:rsidRDefault="00DF5559">
      <w:pPr>
        <w:numPr>
          <w:ilvl w:val="0"/>
          <w:numId w:val="3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для юридических лиц – штраф от 100 000 до 200 000</w:t>
      </w:r>
      <w:r>
        <w:rPr>
          <w:rFonts w:eastAsia="Times New Roman"/>
        </w:rPr>
        <w:t xml:space="preserve"> руб. или административное приостановление деятельности на срок до 90 суток.</w:t>
      </w:r>
    </w:p>
    <w:p w:rsidR="00000000" w:rsidRDefault="00DF5559">
      <w:pPr>
        <w:pStyle w:val="a3"/>
        <w:divId w:val="1596746477"/>
      </w:pPr>
      <w:r>
        <w:lastRenderedPageBreak/>
        <w:t>Кроме того, в</w:t>
      </w:r>
      <w:r>
        <w:t xml:space="preserve"> </w:t>
      </w:r>
      <w:hyperlink r:id="rId11" w:anchor="/document/99/901807667/XA00MCU2O0/" w:history="1">
        <w:r>
          <w:rPr>
            <w:rStyle w:val="a4"/>
          </w:rPr>
          <w:t>статье 12.32</w:t>
        </w:r>
      </w:hyperlink>
      <w:r>
        <w:t xml:space="preserve"> Кодекса РФ об административных правонарушениях предусмотрена административна</w:t>
      </w:r>
      <w:r>
        <w:t>я ответственность в виде штрафа за допуск к управлению транспортным средством водителя, находящегося в состоянии опьянения</w:t>
      </w:r>
      <w:r>
        <w:t>:</w:t>
      </w:r>
    </w:p>
    <w:p w:rsidR="00000000" w:rsidRDefault="00DF5559">
      <w:pPr>
        <w:numPr>
          <w:ilvl w:val="0"/>
          <w:numId w:val="4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для должностных лиц, ответственных за техническое состояние и эксплуатацию транспортных средств, – 20 000 руб.;</w:t>
      </w:r>
    </w:p>
    <w:p w:rsidR="00000000" w:rsidRDefault="00DF5559">
      <w:pPr>
        <w:numPr>
          <w:ilvl w:val="0"/>
          <w:numId w:val="4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для индивидуальных п</w:t>
      </w:r>
      <w:r>
        <w:rPr>
          <w:rFonts w:eastAsia="Times New Roman"/>
        </w:rPr>
        <w:t>редпринимателей (примечание к</w:t>
      </w:r>
      <w:r>
        <w:rPr>
          <w:rFonts w:eastAsia="Times New Roman"/>
        </w:rPr>
        <w:t xml:space="preserve"> </w:t>
      </w:r>
      <w:hyperlink r:id="rId12" w:anchor="/document/99/901807667/XA00MCU2O0/" w:history="1">
        <w:r>
          <w:rPr>
            <w:rStyle w:val="a4"/>
            <w:rFonts w:eastAsia="Times New Roman"/>
          </w:rPr>
          <w:t>ст. 12.32</w:t>
        </w:r>
      </w:hyperlink>
      <w:r>
        <w:rPr>
          <w:rFonts w:eastAsia="Times New Roman"/>
        </w:rPr>
        <w:t xml:space="preserve"> КоАП РФ) и юридических лиц – 100 000 руб.</w:t>
      </w:r>
    </w:p>
    <w:p w:rsidR="00000000" w:rsidRDefault="00DF5559">
      <w:pPr>
        <w:pStyle w:val="2"/>
        <w:divId w:val="1596746477"/>
        <w:rPr>
          <w:rFonts w:eastAsia="Times New Roman"/>
        </w:rPr>
      </w:pPr>
      <w:r>
        <w:rPr>
          <w:rFonts w:eastAsia="Times New Roman"/>
        </w:rPr>
        <w:t>Кто проходит ежедневные медосмотр</w:t>
      </w:r>
      <w:r>
        <w:rPr>
          <w:rFonts w:eastAsia="Times New Roman"/>
        </w:rPr>
        <w:t>ы</w:t>
      </w:r>
    </w:p>
    <w:p w:rsidR="00000000" w:rsidRDefault="00DF5559">
      <w:pPr>
        <w:pStyle w:val="a3"/>
        <w:divId w:val="1596746477"/>
      </w:pPr>
      <w:r>
        <w:t>Перечень работников, которые должны проходить ежедневные медосм</w:t>
      </w:r>
      <w:r>
        <w:t>отры, приведен в таблице.</w:t>
      </w:r>
      <w: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2908"/>
        <w:gridCol w:w="3485"/>
        <w:gridCol w:w="3262"/>
      </w:tblGrid>
      <w:tr w:rsidR="00000000">
        <w:trPr>
          <w:divId w:val="8551931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  <w:jc w:val="center"/>
            </w:pPr>
            <w:r>
              <w:rPr>
                <w:b/>
                <w:bCs/>
              </w:rPr>
              <w:t>Кто проходит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  <w:jc w:val="center"/>
            </w:pPr>
            <w:r>
              <w:rPr>
                <w:b/>
                <w:bCs/>
              </w:rPr>
              <w:t xml:space="preserve">Основание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  <w:jc w:val="center"/>
            </w:pPr>
            <w:r>
              <w:rPr>
                <w:b/>
                <w:bCs/>
              </w:rPr>
              <w:t>Чем регулируется</w:t>
            </w:r>
          </w:p>
        </w:tc>
      </w:tr>
      <w:tr w:rsidR="00000000">
        <w:trPr>
          <w:divId w:val="8551931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Работники, обслуживающие объекты электроэнергетики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hyperlink r:id="rId13" w:anchor="/document/99/901856089/XA00MFQ2O5/" w:history="1">
              <w:r>
                <w:rPr>
                  <w:rStyle w:val="a4"/>
                </w:rPr>
                <w:t>Пункт 3 ст. 28</w:t>
              </w:r>
            </w:hyperlink>
            <w:r>
              <w:t xml:space="preserve"> </w:t>
            </w:r>
            <w:r>
              <w:t>Закона от 26 марта 2003 г. № 35-ФЗ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Порядок проведения осмотров утвержден приказом Минэнерго России от 31 августа 2011 г. № 390</w:t>
            </w:r>
          </w:p>
        </w:tc>
      </w:tr>
      <w:tr w:rsidR="00000000">
        <w:trPr>
          <w:divId w:val="8551931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Работники железнодорожного транспорта общего пользования, которые осуществляют деятельность, непосредственно связанную с движением поездов и маневровой работой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hyperlink r:id="rId14" w:anchor="/document/99/901838120/XA00MFE2O5/" w:history="1">
              <w:r>
                <w:rPr>
                  <w:rStyle w:val="a4"/>
                </w:rPr>
                <w:t>Пункт 3 ст. 25</w:t>
              </w:r>
            </w:hyperlink>
            <w:r>
              <w:t xml:space="preserve"> Зако</w:t>
            </w:r>
            <w:r>
              <w:t>на от 10 января 2003 г. № 17-ФЗ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hyperlink r:id="rId15" w:anchor="/document/99/902227758/" w:history="1">
              <w:r>
                <w:rPr>
                  <w:rStyle w:val="a4"/>
                </w:rPr>
                <w:t>Порядок</w:t>
              </w:r>
            </w:hyperlink>
            <w:r>
              <w:t xml:space="preserve"> проведения осмотров утвержден приказом Минтранса России от 16 июля 2010 г. № 154</w:t>
            </w:r>
          </w:p>
        </w:tc>
      </w:tr>
      <w:tr w:rsidR="00000000">
        <w:trPr>
          <w:divId w:val="8551931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Работники, занятые на подземных работах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hyperlink r:id="rId16" w:anchor="/document/99/901807664/ZAP29L83KF/" w:history="1">
              <w:r>
                <w:rPr>
                  <w:rStyle w:val="a4"/>
                </w:rPr>
                <w:t>Часть 5 ст. 330.3</w:t>
              </w:r>
            </w:hyperlink>
            <w:r>
              <w:t xml:space="preserve"> ТК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Приказом Минздрава России от 15 декабря 2014 г.</w:t>
            </w:r>
            <w:r>
              <w:t xml:space="preserve"> </w:t>
            </w:r>
            <w:hyperlink r:id="rId17" w:anchor="/document/99/420263169/" w:history="1">
              <w:r>
                <w:rPr>
                  <w:rStyle w:val="a4"/>
                </w:rPr>
                <w:t>№ 835н</w:t>
              </w:r>
            </w:hyperlink>
            <w:r>
              <w:t xml:space="preserve"> , в соответствии с</w:t>
            </w:r>
            <w:r>
              <w:t xml:space="preserve"> </w:t>
            </w:r>
            <w:hyperlink r:id="rId18" w:anchor="/document/99/902312609/XA00M7U2MF/" w:history="1">
              <w:r>
                <w:rPr>
                  <w:rStyle w:val="a4"/>
                </w:rPr>
                <w:t>ч. 7 ст. 46</w:t>
              </w:r>
            </w:hyperlink>
            <w:r>
              <w:t xml:space="preserve"> Закона от 21 ноября 2011 г. № 323-ФЗ и</w:t>
            </w:r>
            <w:r>
              <w:t xml:space="preserve"> </w:t>
            </w:r>
            <w:hyperlink r:id="rId19" w:anchor="/document/99/902353904/XA00M4U2MM/" w:history="1">
              <w:r>
                <w:rPr>
                  <w:rStyle w:val="a4"/>
                </w:rPr>
                <w:t>п. 5.2.54</w:t>
              </w:r>
            </w:hyperlink>
            <w:r>
              <w:t xml:space="preserve"> Положения о Министерстве здравоохранения Российской Федерац</w:t>
            </w:r>
            <w:r>
              <w:t>ии утвержден</w:t>
            </w:r>
            <w:r>
              <w:t xml:space="preserve"> </w:t>
            </w:r>
            <w:hyperlink r:id="rId20" w:anchor="/document/99/420263169/" w:history="1">
              <w:r>
                <w:rPr>
                  <w:rStyle w:val="a4"/>
                </w:rPr>
                <w:t>Порядок</w:t>
              </w:r>
            </w:hyperlink>
            <w:r>
              <w:t xml:space="preserve"> проведения предсменных, предрейсовых и послесменных, послерейсовых медицинских осмотров, который в части правил проведения предсменных и послесменных медосмотров распрост</w:t>
            </w:r>
            <w:r>
              <w:t xml:space="preserve">раняется, в частности, на работников, занятых на подземных </w:t>
            </w:r>
            <w:r>
              <w:lastRenderedPageBreak/>
              <w:t>работах</w:t>
            </w:r>
          </w:p>
        </w:tc>
      </w:tr>
      <w:tr w:rsidR="00000000">
        <w:trPr>
          <w:divId w:val="8551931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lastRenderedPageBreak/>
              <w:t>Водители транспортных средств, в том числе и служебных легковых автомобилей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hyperlink r:id="rId21" w:anchor="/document/99/901807664/XA00RRS2PH/" w:history="1">
              <w:r>
                <w:rPr>
                  <w:rStyle w:val="a4"/>
                </w:rPr>
                <w:t>Часть 3 ст. 213</w:t>
              </w:r>
            </w:hyperlink>
            <w:r>
              <w:t xml:space="preserve"> ТК РФ,</w:t>
            </w:r>
            <w:r>
              <w:t xml:space="preserve"> </w:t>
            </w:r>
            <w:hyperlink r:id="rId22" w:anchor="/document/99/9014765/ZAP2IN63MH/" w:history="1">
              <w:r>
                <w:rPr>
                  <w:rStyle w:val="a4"/>
                </w:rPr>
                <w:t>абз. 3, 4 п. 3 ст. 23</w:t>
              </w:r>
            </w:hyperlink>
            <w:r>
              <w:t xml:space="preserve"> Закона от 10 декабря 1995 г. № 196-ФЗ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Медосмотры таких работников проводятся в соответствии с Порядком проведения предсменных, предрейсовых и послесменных, пос</w:t>
            </w:r>
            <w:r>
              <w:t>лерейсовых медицинских осмотров, утвержденным приказом Минздрава России от 15 декабря 2014 г.</w:t>
            </w:r>
            <w:r>
              <w:t xml:space="preserve"> </w:t>
            </w:r>
            <w:hyperlink r:id="rId23" w:anchor="/document/99/420263169/" w:history="1">
              <w:r>
                <w:rPr>
                  <w:rStyle w:val="a4"/>
                </w:rPr>
                <w:t>№ 835н</w:t>
              </w:r>
            </w:hyperlink>
          </w:p>
        </w:tc>
      </w:tr>
      <w:tr w:rsidR="00000000">
        <w:trPr>
          <w:divId w:val="8551931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Члены экипажей гражданских воздушных судов, диспетчеры управления воздушным движением</w:t>
            </w:r>
            <w:r>
              <w:t xml:space="preserve"> (ФАП МО ГА-2002, утвержденные приказом Минтранса России от 22 апреля 2002 г.</w:t>
            </w:r>
            <w:r>
              <w:t xml:space="preserve"> </w:t>
            </w:r>
            <w:hyperlink r:id="rId24" w:anchor="/document/99/901817251/" w:history="1">
              <w:r>
                <w:rPr>
                  <w:rStyle w:val="a4"/>
                </w:rPr>
                <w:t>№ 50</w:t>
              </w:r>
            </w:hyperlink>
            <w:r>
              <w:t xml:space="preserve"> 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hyperlink r:id="rId25" w:anchor="/document/99/901817251/XA00M262MM/" w:history="1">
              <w:r>
                <w:rPr>
                  <w:rStyle w:val="a4"/>
                </w:rPr>
                <w:t>Пункт 1</w:t>
              </w:r>
            </w:hyperlink>
            <w:r>
              <w:t xml:space="preserve"> Федеральных авиационн</w:t>
            </w:r>
            <w:r>
              <w:t>ых правил «Медицинское освидетельствование летного, диспетчерского состава, бортпроводников, курсантов и кандидатов, поступающих в учебные заведения гражданской авиации», утвержденных приказом Минтранса России от 22 апреля 2002 г. № 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Медосмотры работник</w:t>
            </w:r>
            <w:r>
              <w:t>ов проводятся в соответствии с</w:t>
            </w:r>
            <w:r>
              <w:t xml:space="preserve"> </w:t>
            </w:r>
            <w:hyperlink r:id="rId26" w:anchor="/document/99/901817251/" w:history="1">
              <w:r>
                <w:rPr>
                  <w:rStyle w:val="a4"/>
                </w:rPr>
                <w:t>Авиационными правилами</w:t>
              </w:r>
            </w:hyperlink>
          </w:p>
        </w:tc>
      </w:tr>
    </w:tbl>
    <w:p w:rsidR="00000000" w:rsidRDefault="00DF5559">
      <w:pPr>
        <w:divId w:val="480923509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подлежат ли работники обязательному предсменному и послесменному медицинскому осмотру при установлении по результатам СОУТ вред</w:t>
      </w:r>
      <w:r>
        <w:rPr>
          <w:rStyle w:val="incut-head-sub"/>
          <w:rFonts w:eastAsia="Times New Roman"/>
        </w:rPr>
        <w:t>ных условий труда</w:t>
      </w:r>
    </w:p>
    <w:p w:rsidR="00000000" w:rsidRDefault="00DF5559">
      <w:pPr>
        <w:pStyle w:val="a3"/>
        <w:divId w:val="1396777559"/>
      </w:pPr>
      <w:r>
        <w:t>Нет, не подлежат. Предсменные и послесменные медосмотры проводятся только в отношении отдельных категорий работников в случаях, установленных Трудовым кодексом РФ, другими федеральными законами и иными нормативными правовыми актами России</w:t>
      </w:r>
      <w:r>
        <w:t>. То есть если в отраслевых, межотраслевых правилах и других нормативных правовых актах не установлено требование о проведении предсменных и послесменных медосмотров, то их проводить не надо. Результаты СОУТ и установленный класс условий труда в данном слу</w:t>
      </w:r>
      <w:r>
        <w:t>чае значения не имеют.</w:t>
      </w:r>
      <w:r>
        <w:t xml:space="preserve"> </w:t>
      </w:r>
    </w:p>
    <w:p w:rsidR="00000000" w:rsidRDefault="00DF5559">
      <w:pPr>
        <w:pStyle w:val="2"/>
        <w:divId w:val="1596746477"/>
        <w:rPr>
          <w:rFonts w:eastAsia="Times New Roman"/>
        </w:rPr>
      </w:pPr>
      <w:r>
        <w:rPr>
          <w:rFonts w:eastAsia="Times New Roman"/>
        </w:rPr>
        <w:t>Где и кто проводит ежедневный медосмотр</w:t>
      </w:r>
      <w:r>
        <w:rPr>
          <w:rFonts w:eastAsia="Times New Roman"/>
        </w:rPr>
        <w:t xml:space="preserve"> </w:t>
      </w:r>
    </w:p>
    <w:p w:rsidR="00000000" w:rsidRDefault="00DF5559">
      <w:pPr>
        <w:pStyle w:val="a3"/>
        <w:divId w:val="1596746477"/>
      </w:pPr>
      <w:r>
        <w:t>Работодатель может проводить ежедневные медосмотры одним из двух способов</w:t>
      </w:r>
      <w:r>
        <w:t>.</w:t>
      </w:r>
    </w:p>
    <w:p w:rsidR="00000000" w:rsidRDefault="00DF5559">
      <w:pPr>
        <w:pStyle w:val="a3"/>
        <w:divId w:val="1596746477"/>
      </w:pPr>
      <w:r>
        <w:rPr>
          <w:b/>
          <w:bCs/>
        </w:rPr>
        <w:t>Первый способ.</w:t>
      </w:r>
      <w:r>
        <w:t xml:space="preserve"> </w:t>
      </w:r>
      <w:r>
        <w:t>Работодатель принимает на работу медицинского работника, предварительно включив в штатное расписание должность такого специалиста.</w:t>
      </w:r>
      <w:r>
        <w:t xml:space="preserve"> </w:t>
      </w:r>
    </w:p>
    <w:p w:rsidR="00000000" w:rsidRDefault="00DF5559">
      <w:pPr>
        <w:pStyle w:val="a3"/>
        <w:divId w:val="1596746477"/>
      </w:pPr>
      <w:r>
        <w:t>В этом случае необходимо учитывать следующее</w:t>
      </w:r>
      <w:r>
        <w:t>:</w:t>
      </w:r>
    </w:p>
    <w:p w:rsidR="00000000" w:rsidRDefault="00DF5559">
      <w:pPr>
        <w:numPr>
          <w:ilvl w:val="0"/>
          <w:numId w:val="5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работник, который будет проводить предрейсовые и послерейсовые медосмотры, дол</w:t>
      </w:r>
      <w:r>
        <w:rPr>
          <w:rFonts w:eastAsia="Times New Roman"/>
        </w:rPr>
        <w:t xml:space="preserve">жен иметь высшее или среднее профессиональное образование </w:t>
      </w:r>
      <w:r>
        <w:rPr>
          <w:rFonts w:eastAsia="Times New Roman"/>
        </w:rPr>
        <w:t>(</w:t>
      </w:r>
      <w:hyperlink r:id="rId27" w:anchor="/document/99/420263169/ZAP205U3DL/" w:history="1">
        <w:r>
          <w:rPr>
            <w:rStyle w:val="a4"/>
            <w:rFonts w:eastAsia="Times New Roman"/>
          </w:rPr>
          <w:t xml:space="preserve">п. 8 </w:t>
        </w:r>
      </w:hyperlink>
      <w:r>
        <w:rPr>
          <w:rFonts w:eastAsia="Times New Roman"/>
        </w:rPr>
        <w:t>Порядка);</w:t>
      </w:r>
    </w:p>
    <w:p w:rsidR="00000000" w:rsidRDefault="00DF5559">
      <w:pPr>
        <w:numPr>
          <w:ilvl w:val="0"/>
          <w:numId w:val="5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lastRenderedPageBreak/>
        <w:t xml:space="preserve">работодатель обязан получить лицензию на осуществление медицинской деятельности, предусматривающую выполнение работ или услуг по предрейсовым и послерейсовым медицинским осмотрам </w:t>
      </w:r>
      <w:r>
        <w:rPr>
          <w:rFonts w:eastAsia="Times New Roman"/>
        </w:rPr>
        <w:t>(</w:t>
      </w:r>
      <w:hyperlink r:id="rId28" w:anchor="/document/99/420263169/ZAP205U3DL/" w:history="1">
        <w:r>
          <w:rPr>
            <w:rStyle w:val="a4"/>
            <w:rFonts w:eastAsia="Times New Roman"/>
          </w:rPr>
          <w:t xml:space="preserve">п. 8 </w:t>
        </w:r>
      </w:hyperlink>
      <w:r>
        <w:rPr>
          <w:rFonts w:eastAsia="Times New Roman"/>
        </w:rPr>
        <w:t xml:space="preserve">Порядка). </w:t>
      </w:r>
    </w:p>
    <w:p w:rsidR="00000000" w:rsidRDefault="00DF5559">
      <w:pPr>
        <w:pStyle w:val="a3"/>
        <w:divId w:val="1596746477"/>
      </w:pPr>
      <w:r>
        <w:rPr>
          <w:b/>
          <w:bCs/>
        </w:rPr>
        <w:t xml:space="preserve">Второй способ. </w:t>
      </w:r>
      <w:r>
        <w:t>Работодатель заключает с медицинской организацией договор на оказание соответствующих медицинских услуг.</w:t>
      </w:r>
      <w:r>
        <w:t xml:space="preserve"> </w:t>
      </w:r>
    </w:p>
    <w:p w:rsidR="00000000" w:rsidRDefault="00DF5559">
      <w:pPr>
        <w:pStyle w:val="a3"/>
        <w:divId w:val="1596746477"/>
      </w:pPr>
      <w:r>
        <w:t xml:space="preserve">У такой организации должна быть лицензия на осуществление медицинской деятельности, предусматривающая выполнение работ </w:t>
      </w:r>
      <w:r>
        <w:t>по медицинским осмотрам. Данный вывод следует из</w:t>
      </w:r>
      <w:r>
        <w:t xml:space="preserve"> </w:t>
      </w:r>
      <w:hyperlink r:id="rId29" w:anchor="/document/99/902276657/XA00MEM2NG/" w:history="1">
        <w:r>
          <w:rPr>
            <w:rStyle w:val="a4"/>
          </w:rPr>
          <w:t>пункта 46 части 1 статьи 12</w:t>
        </w:r>
      </w:hyperlink>
      <w:r>
        <w:t xml:space="preserve"> Закона от 4 мая 2011 г. № 99-ФЗ,</w:t>
      </w:r>
      <w:r>
        <w:t xml:space="preserve"> </w:t>
      </w:r>
      <w:hyperlink r:id="rId30" w:anchor="/document/99/902342781/ZAP2D703I8/" w:history="1">
        <w:r>
          <w:rPr>
            <w:rStyle w:val="a4"/>
          </w:rPr>
          <w:t>перечня</w:t>
        </w:r>
      </w:hyperlink>
      <w:r>
        <w:t xml:space="preserve"> , приведенного в приложении к Положению о лицензировании,</w:t>
      </w:r>
      <w:r>
        <w:t xml:space="preserve"> </w:t>
      </w:r>
      <w:hyperlink r:id="rId31" w:anchor="/document/99/420263169/XA00M2U2M0/" w:history="1">
        <w:r>
          <w:rPr>
            <w:rStyle w:val="a4"/>
          </w:rPr>
          <w:t>пункта 8</w:t>
        </w:r>
      </w:hyperlink>
      <w:r>
        <w:t xml:space="preserve"> Порядка</w:t>
      </w:r>
      <w:r>
        <w:t>.</w:t>
      </w:r>
    </w:p>
    <w:p w:rsidR="00000000" w:rsidRDefault="00DF5559">
      <w:pPr>
        <w:divId w:val="2056467588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кто должен быть назначен ответственным лицом за проведение предрейсовых медосмот</w:t>
      </w:r>
      <w:r>
        <w:rPr>
          <w:rStyle w:val="incut-head-sub"/>
          <w:rFonts w:eastAsia="Times New Roman"/>
        </w:rPr>
        <w:t>ров в организации – руководитель транспортного цеха или специалист по охране труда</w:t>
      </w:r>
    </w:p>
    <w:p w:rsidR="00000000" w:rsidRDefault="00DF5559">
      <w:pPr>
        <w:pStyle w:val="a3"/>
        <w:divId w:val="1407071184"/>
      </w:pPr>
      <w:r>
        <w:t>Если в составе предприятия есть транспортный цех, то ответственным лицом за предрейсовые медосмотры назначают его руководителя. Для этого работодатель издает приказ о назнач</w:t>
      </w:r>
      <w:r>
        <w:t>ении ответственного лица за организацию и проведение предрейсовых медицинских осмотров работников</w:t>
      </w:r>
      <w:r>
        <w:t>.</w:t>
      </w:r>
    </w:p>
    <w:p w:rsidR="00000000" w:rsidRDefault="00DF5559">
      <w:pPr>
        <w:pStyle w:val="a3"/>
        <w:divId w:val="1407071184"/>
      </w:pPr>
      <w:r>
        <w:t>К должностным обязанностям работников службы охраны труда в соответствии с</w:t>
      </w:r>
      <w:r>
        <w:t xml:space="preserve"> </w:t>
      </w:r>
      <w:hyperlink r:id="rId32" w:anchor="/document/99/902350530/" w:history="1">
        <w:r>
          <w:rPr>
            <w:rStyle w:val="a4"/>
          </w:rPr>
          <w:t>ЕТКС</w:t>
        </w:r>
      </w:hyperlink>
      <w:r>
        <w:t xml:space="preserve"> , утвержденн</w:t>
      </w:r>
      <w:r>
        <w:t>ым приказом Минздравсоцразвития России от 17 мая 2012 г. № 559н, относится лишь участие в работе по определению контингента работников, подлежащих предрейсовым (предсменным) осмотрам</w:t>
      </w:r>
      <w:r>
        <w:t>.</w:t>
      </w:r>
    </w:p>
    <w:p w:rsidR="00000000" w:rsidRDefault="00DF5559">
      <w:pPr>
        <w:divId w:val="1984699715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должно быть оснащено помещение для проведения предрейсовых</w:t>
      </w:r>
      <w:r>
        <w:rPr>
          <w:rStyle w:val="incut-head-sub"/>
          <w:rFonts w:eastAsia="Times New Roman"/>
        </w:rPr>
        <w:t xml:space="preserve"> медосмотров водителей</w:t>
      </w:r>
    </w:p>
    <w:p w:rsidR="00000000" w:rsidRDefault="00DF5559">
      <w:pPr>
        <w:pStyle w:val="a3"/>
        <w:divId w:val="1708065733"/>
      </w:pPr>
      <w:r>
        <w:t>В соответствии с</w:t>
      </w:r>
      <w:r>
        <w:t xml:space="preserve"> </w:t>
      </w:r>
      <w:hyperlink r:id="rId33" w:anchor="/document/99/901880246/" w:history="1">
        <w:r>
          <w:rPr>
            <w:rStyle w:val="a4"/>
          </w:rPr>
          <w:t>письмом Минздрава России от 21 августа 2003 г. № 2510/9468-03-32</w:t>
        </w:r>
      </w:hyperlink>
      <w:r>
        <w:t xml:space="preserve"> «О предрейсовых медицинских осмотрах водителей транспортных средств» для проведения пр</w:t>
      </w:r>
      <w:r>
        <w:t>едрейсовых медицинских осмотров и медицинских освидетельствований необходимо иметь помещение, состоящее не менее чем из двух комнат: комнаты для проведения осмотров и комнаты для отбора биологических сред</w:t>
      </w:r>
      <w:r>
        <w:t>.</w:t>
      </w:r>
    </w:p>
    <w:p w:rsidR="00000000" w:rsidRDefault="00DF5559">
      <w:pPr>
        <w:pStyle w:val="a3"/>
        <w:divId w:val="1708065733"/>
      </w:pPr>
      <w:r>
        <w:t>Помещение должно быть оснащено следующими медицинс</w:t>
      </w:r>
      <w:r>
        <w:t>кими приборами, оборудованием и мебелью</w:t>
      </w:r>
      <w:r>
        <w:t>: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t>медицинская кушетка;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t>письменный стол, стулья, настольная лампа, шкаф для одежды, вешалка для верхней одежды, напольный коврик, сейф;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t>прибор для определения артериального давления – 2 штуки, термометр – 3 штуки, стет</w:t>
      </w:r>
      <w:r>
        <w:rPr>
          <w:rFonts w:eastAsia="Times New Roman"/>
        </w:rPr>
        <w:t>офонендоскоп – 2 штуки;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t>прибор для определения паров спирта в выдыхаемом воздухе – 2 штуки;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t>алкометр, экспресс-тесты на алкоголь и наркотики. Постоянный запас в количестве: алкометры – 2 штуки, экспресс-тесты на наркотики – 10 штук;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t>столик для медицинского</w:t>
      </w:r>
      <w:r>
        <w:rPr>
          <w:rFonts w:eastAsia="Times New Roman"/>
        </w:rPr>
        <w:t xml:space="preserve"> оборудования – 1 штука;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t>шпатели медицинские – 10 штук;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lastRenderedPageBreak/>
        <w:t>сумка с набором медикаментов для оказания неотложной медицинской помощи – 1 штука;</w:t>
      </w:r>
    </w:p>
    <w:p w:rsidR="00000000" w:rsidRDefault="00DF5559">
      <w:pPr>
        <w:numPr>
          <w:ilvl w:val="0"/>
          <w:numId w:val="6"/>
        </w:numPr>
        <w:spacing w:after="103"/>
        <w:ind w:left="686"/>
        <w:divId w:val="1708065733"/>
        <w:rPr>
          <w:rFonts w:eastAsia="Times New Roman"/>
        </w:rPr>
      </w:pPr>
      <w:r>
        <w:rPr>
          <w:rFonts w:eastAsia="Times New Roman"/>
        </w:rPr>
        <w:t>оборудованная комната для отбора биологических сред.</w:t>
      </w:r>
    </w:p>
    <w:p w:rsidR="00000000" w:rsidRDefault="00DF5559">
      <w:pPr>
        <w:pStyle w:val="a3"/>
        <w:divId w:val="1708065733"/>
      </w:pPr>
      <w:r>
        <w:t>Помещение должно быть оборудовано средствами связи</w:t>
      </w:r>
      <w:r>
        <w:t>.</w:t>
      </w:r>
    </w:p>
    <w:p w:rsidR="00000000" w:rsidRDefault="00DF5559">
      <w:pPr>
        <w:pStyle w:val="2"/>
        <w:divId w:val="1596746477"/>
        <w:rPr>
          <w:rFonts w:eastAsia="Times New Roman"/>
        </w:rPr>
      </w:pPr>
      <w:r>
        <w:rPr>
          <w:rFonts w:eastAsia="Times New Roman"/>
        </w:rPr>
        <w:t>Какова проце</w:t>
      </w:r>
      <w:r>
        <w:rPr>
          <w:rFonts w:eastAsia="Times New Roman"/>
        </w:rPr>
        <w:t>дура проведения ежедневных медосмотро</w:t>
      </w:r>
      <w:r>
        <w:rPr>
          <w:rFonts w:eastAsia="Times New Roman"/>
        </w:rPr>
        <w:t>в</w:t>
      </w:r>
    </w:p>
    <w:p w:rsidR="00000000" w:rsidRDefault="00DF5559">
      <w:pPr>
        <w:pStyle w:val="a3"/>
        <w:divId w:val="1596746477"/>
      </w:pPr>
      <w:r>
        <w:t xml:space="preserve">Во время ежедневного медосмотра проводят следующие процедуры </w:t>
      </w:r>
      <w:r>
        <w:t>(</w:t>
      </w:r>
      <w:hyperlink r:id="rId34" w:anchor="/document/99/420263169/XA00M5Q2MD/" w:history="1">
        <w:r>
          <w:rPr>
            <w:rStyle w:val="a4"/>
          </w:rPr>
          <w:t>п. 10</w:t>
        </w:r>
      </w:hyperlink>
      <w:r>
        <w:t xml:space="preserve"> Порядка):</w:t>
      </w:r>
      <w:r>
        <w:t xml:space="preserve"> </w:t>
      </w:r>
    </w:p>
    <w:p w:rsidR="00000000" w:rsidRDefault="00DF5559">
      <w:pPr>
        <w:numPr>
          <w:ilvl w:val="0"/>
          <w:numId w:val="7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 xml:space="preserve">собирают жалобы; </w:t>
      </w:r>
    </w:p>
    <w:p w:rsidR="00000000" w:rsidRDefault="00DF5559">
      <w:pPr>
        <w:numPr>
          <w:ilvl w:val="0"/>
          <w:numId w:val="7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 xml:space="preserve">проводят визуальный осмотр; </w:t>
      </w:r>
    </w:p>
    <w:p w:rsidR="00000000" w:rsidRDefault="00DF5559">
      <w:pPr>
        <w:numPr>
          <w:ilvl w:val="0"/>
          <w:numId w:val="7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осматривают вид</w:t>
      </w:r>
      <w:r>
        <w:rPr>
          <w:rFonts w:eastAsia="Times New Roman"/>
        </w:rPr>
        <w:t xml:space="preserve">имые слизистые и кожные покровы; </w:t>
      </w:r>
    </w:p>
    <w:p w:rsidR="00000000" w:rsidRDefault="00DF5559">
      <w:pPr>
        <w:numPr>
          <w:ilvl w:val="0"/>
          <w:numId w:val="7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измеряют температуру тела;</w:t>
      </w:r>
    </w:p>
    <w:p w:rsidR="00000000" w:rsidRDefault="00DF5559">
      <w:pPr>
        <w:numPr>
          <w:ilvl w:val="0"/>
          <w:numId w:val="7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 xml:space="preserve">измеряют артериальное давление на периферических артериях; </w:t>
      </w:r>
    </w:p>
    <w:p w:rsidR="00000000" w:rsidRDefault="00DF5559">
      <w:pPr>
        <w:numPr>
          <w:ilvl w:val="0"/>
          <w:numId w:val="7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исследуют пульс.</w:t>
      </w:r>
    </w:p>
    <w:p w:rsidR="00000000" w:rsidRDefault="00DF5559">
      <w:pPr>
        <w:divId w:val="251472087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в случае регистрации у работника отклонения величины артериального давления или частоты пульса проводится повторное исследование не более двух раз с интервалом не менее 20 минут </w:t>
      </w:r>
      <w:r>
        <w:rPr>
          <w:rStyle w:val="incut-head-sub"/>
          <w:rFonts w:eastAsia="Times New Roman"/>
        </w:rPr>
        <w:t>(</w:t>
      </w:r>
      <w:hyperlink r:id="rId35" w:anchor="/document/99/420263169/XA00M7G2MM/" w:history="1">
        <w:r>
          <w:rPr>
            <w:rStyle w:val="a4"/>
            <w:rFonts w:eastAsia="Times New Roman"/>
          </w:rPr>
          <w:t>п</w:t>
        </w:r>
        <w:r>
          <w:rPr>
            <w:rStyle w:val="a4"/>
            <w:rFonts w:eastAsia="Times New Roman"/>
          </w:rPr>
          <w:t>. 11</w:t>
        </w:r>
      </w:hyperlink>
      <w:r>
        <w:rPr>
          <w:rStyle w:val="incut-head-sub"/>
          <w:rFonts w:eastAsia="Times New Roman"/>
        </w:rPr>
        <w:t xml:space="preserve"> Порядка).</w:t>
      </w:r>
    </w:p>
    <w:p w:rsidR="00000000" w:rsidRDefault="00DF5559">
      <w:pPr>
        <w:pStyle w:val="a3"/>
        <w:divId w:val="1596746477"/>
      </w:pPr>
      <w:r>
        <w:t>Кроме того, выявляют признаки опьянения и его остаточных явлений. В том числе проводят лабораторные и инструментальные исследования:</w:t>
      </w:r>
      <w:r>
        <w:t xml:space="preserve"> </w:t>
      </w:r>
    </w:p>
    <w:p w:rsidR="00000000" w:rsidRDefault="00DF5559">
      <w:pPr>
        <w:numPr>
          <w:ilvl w:val="0"/>
          <w:numId w:val="8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определяют количественное содержание алкоголя в выдыхаемом воздухе;</w:t>
      </w:r>
    </w:p>
    <w:p w:rsidR="00000000" w:rsidRDefault="00DF5559">
      <w:pPr>
        <w:numPr>
          <w:ilvl w:val="0"/>
          <w:numId w:val="8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определяют наличие психоактивных вещест</w:t>
      </w:r>
      <w:r>
        <w:rPr>
          <w:rFonts w:eastAsia="Times New Roman"/>
        </w:rPr>
        <w:t>в в моче при наличии признаков опьянения и отрицательных результатах исследования выдыхаемого воздуха на алкоголь.</w:t>
      </w:r>
    </w:p>
    <w:p w:rsidR="00000000" w:rsidRDefault="00DF5559">
      <w:pPr>
        <w:divId w:val="1878275758"/>
        <w:rPr>
          <w:rFonts w:eastAsia="Times New Roman"/>
        </w:rPr>
      </w:pPr>
      <w:r>
        <w:rPr>
          <w:rStyle w:val="incut-head-control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если медосмотр провел работник со средним профессиональным образованием и выявил нарушения в состоянии здоровья работника, он долже</w:t>
      </w:r>
      <w:r>
        <w:rPr>
          <w:rStyle w:val="incut-head-sub"/>
          <w:rFonts w:eastAsia="Times New Roman"/>
        </w:rPr>
        <w:t>н направить такого сотрудника в медицинское учреждение для:</w:t>
      </w:r>
    </w:p>
    <w:p w:rsidR="00000000" w:rsidRDefault="00DF5559">
      <w:pPr>
        <w:numPr>
          <w:ilvl w:val="0"/>
          <w:numId w:val="9"/>
        </w:numPr>
        <w:spacing w:after="103"/>
        <w:ind w:left="686"/>
        <w:divId w:val="1014571711"/>
        <w:rPr>
          <w:rFonts w:eastAsia="Times New Roman"/>
        </w:rPr>
      </w:pPr>
      <w:r>
        <w:rPr>
          <w:rFonts w:eastAsia="Times New Roman"/>
        </w:rPr>
        <w:t>вынесения заключений;</w:t>
      </w:r>
    </w:p>
    <w:p w:rsidR="00000000" w:rsidRDefault="00DF5559">
      <w:pPr>
        <w:numPr>
          <w:ilvl w:val="0"/>
          <w:numId w:val="9"/>
        </w:numPr>
        <w:spacing w:after="103"/>
        <w:ind w:left="686"/>
        <w:divId w:val="1014571711"/>
        <w:rPr>
          <w:rFonts w:eastAsia="Times New Roman"/>
        </w:rPr>
      </w:pPr>
      <w:r>
        <w:rPr>
          <w:rFonts w:eastAsia="Times New Roman"/>
        </w:rPr>
        <w:t>решения вопроса о наличии у работника признаков временной нетрудоспособности;</w:t>
      </w:r>
    </w:p>
    <w:p w:rsidR="00000000" w:rsidRDefault="00DF5559">
      <w:pPr>
        <w:numPr>
          <w:ilvl w:val="0"/>
          <w:numId w:val="9"/>
        </w:numPr>
        <w:spacing w:after="103"/>
        <w:ind w:left="686"/>
        <w:divId w:val="1014571711"/>
        <w:rPr>
          <w:rFonts w:eastAsia="Times New Roman"/>
        </w:rPr>
      </w:pPr>
      <w:r>
        <w:rPr>
          <w:rFonts w:eastAsia="Times New Roman"/>
        </w:rPr>
        <w:t xml:space="preserve">оказания медицинской помощи. </w:t>
      </w:r>
    </w:p>
    <w:p w:rsidR="00000000" w:rsidRDefault="00DF5559">
      <w:pPr>
        <w:pStyle w:val="a3"/>
        <w:divId w:val="1014571711"/>
      </w:pPr>
      <w:r>
        <w:t>Это указано в</w:t>
      </w:r>
      <w:r>
        <w:t xml:space="preserve"> </w:t>
      </w:r>
      <w:hyperlink r:id="rId36" w:anchor="/document/99/420263169/XA00MA62N9/" w:history="1">
        <w:r>
          <w:rPr>
            <w:rStyle w:val="a4"/>
          </w:rPr>
          <w:t>пункте 13</w:t>
        </w:r>
      </w:hyperlink>
      <w:r>
        <w:t xml:space="preserve"> Порядка.</w:t>
      </w:r>
      <w:r>
        <w:t xml:space="preserve"> </w:t>
      </w:r>
    </w:p>
    <w:p w:rsidR="00000000" w:rsidRDefault="00DF5559">
      <w:pPr>
        <w:pStyle w:val="2"/>
        <w:divId w:val="1596746477"/>
        <w:rPr>
          <w:rFonts w:eastAsia="Times New Roman"/>
        </w:rPr>
      </w:pPr>
      <w:r>
        <w:rPr>
          <w:rFonts w:eastAsia="Times New Roman"/>
        </w:rPr>
        <w:t>Как оформить результаты ежедневных медосмотро</w:t>
      </w:r>
      <w:r>
        <w:rPr>
          <w:rFonts w:eastAsia="Times New Roman"/>
        </w:rPr>
        <w:t>в</w:t>
      </w:r>
    </w:p>
    <w:p w:rsidR="00000000" w:rsidRDefault="00DF5559">
      <w:pPr>
        <w:pStyle w:val="a3"/>
        <w:divId w:val="1596746477"/>
      </w:pPr>
      <w:r>
        <w:t>Результаты проведенных медосмотров вносят в соответствующие журналы регистрации – предрейсовые, предсменные, послерейсовые и послесменные. В этих журналах фиксируют следующую информацию</w:t>
      </w:r>
      <w:r>
        <w:t>:</w:t>
      </w:r>
    </w:p>
    <w:p w:rsidR="00000000" w:rsidRDefault="00DF5559">
      <w:pPr>
        <w:numPr>
          <w:ilvl w:val="0"/>
          <w:numId w:val="10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дату и время проведения медицинского осмотра;</w:t>
      </w:r>
    </w:p>
    <w:p w:rsidR="00000000" w:rsidRDefault="00DF5559">
      <w:pPr>
        <w:numPr>
          <w:ilvl w:val="0"/>
          <w:numId w:val="10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 xml:space="preserve">фамилию, имя, отчество </w:t>
      </w:r>
      <w:r>
        <w:rPr>
          <w:rFonts w:eastAsia="Times New Roman"/>
        </w:rPr>
        <w:t>работника;</w:t>
      </w:r>
    </w:p>
    <w:p w:rsidR="00000000" w:rsidRDefault="00DF5559">
      <w:pPr>
        <w:numPr>
          <w:ilvl w:val="0"/>
          <w:numId w:val="10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пол работника;</w:t>
      </w:r>
    </w:p>
    <w:p w:rsidR="00000000" w:rsidRDefault="00DF5559">
      <w:pPr>
        <w:numPr>
          <w:ilvl w:val="0"/>
          <w:numId w:val="10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lastRenderedPageBreak/>
        <w:t>дату его рождения;</w:t>
      </w:r>
    </w:p>
    <w:p w:rsidR="00000000" w:rsidRDefault="00DF5559">
      <w:pPr>
        <w:numPr>
          <w:ilvl w:val="0"/>
          <w:numId w:val="10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результаты исследований, указанных в</w:t>
      </w:r>
      <w:r>
        <w:rPr>
          <w:rFonts w:eastAsia="Times New Roman"/>
        </w:rPr>
        <w:t xml:space="preserve"> </w:t>
      </w:r>
      <w:hyperlink r:id="rId37" w:anchor="/document/99/420263169/XA00M5Q2MD/" w:history="1">
        <w:r>
          <w:rPr>
            <w:rStyle w:val="a4"/>
            <w:rFonts w:eastAsia="Times New Roman"/>
          </w:rPr>
          <w:t>пункте 10</w:t>
        </w:r>
      </w:hyperlink>
      <w:r>
        <w:rPr>
          <w:rFonts w:eastAsia="Times New Roman"/>
        </w:rPr>
        <w:t xml:space="preserve"> Порядка;</w:t>
      </w:r>
    </w:p>
    <w:p w:rsidR="00000000" w:rsidRDefault="00DF5559">
      <w:pPr>
        <w:numPr>
          <w:ilvl w:val="0"/>
          <w:numId w:val="10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заключение о результатах медицинских осмотров в соответствии с</w:t>
      </w:r>
      <w:r>
        <w:rPr>
          <w:rFonts w:eastAsia="Times New Roman"/>
        </w:rPr>
        <w:t xml:space="preserve"> </w:t>
      </w:r>
      <w:hyperlink r:id="rId38" w:anchor="/document/99/420263169/XA00M8G2N0/" w:history="1">
        <w:r>
          <w:rPr>
            <w:rStyle w:val="a4"/>
            <w:rFonts w:eastAsia="Times New Roman"/>
          </w:rPr>
          <w:t>пунктом 12</w:t>
        </w:r>
      </w:hyperlink>
      <w:r>
        <w:rPr>
          <w:rFonts w:eastAsia="Times New Roman"/>
        </w:rPr>
        <w:t xml:space="preserve"> Порядка;</w:t>
      </w:r>
    </w:p>
    <w:p w:rsidR="00000000" w:rsidRDefault="00DF5559">
      <w:pPr>
        <w:numPr>
          <w:ilvl w:val="0"/>
          <w:numId w:val="10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подпись медицинского работника и ее расшифровку;</w:t>
      </w:r>
    </w:p>
    <w:p w:rsidR="00000000" w:rsidRDefault="00DF5559">
      <w:pPr>
        <w:numPr>
          <w:ilvl w:val="0"/>
          <w:numId w:val="10"/>
        </w:numPr>
        <w:spacing w:after="103"/>
        <w:ind w:left="686"/>
        <w:divId w:val="1596746477"/>
        <w:rPr>
          <w:rFonts w:eastAsia="Times New Roman"/>
        </w:rPr>
      </w:pPr>
      <w:r>
        <w:rPr>
          <w:rFonts w:eastAsia="Times New Roman"/>
        </w:rPr>
        <w:t>подпись работника.</w:t>
      </w:r>
    </w:p>
    <w:p w:rsidR="00000000" w:rsidRDefault="00DF5559">
      <w:pPr>
        <w:pStyle w:val="a3"/>
        <w:divId w:val="1596746477"/>
      </w:pPr>
      <w:r>
        <w:t>Журналы ведут в бумажном или электронном виде. Подробные требования к их оформлению приведены в таблице.</w:t>
      </w:r>
      <w:r>
        <w:t xml:space="preserve">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3233"/>
        <w:gridCol w:w="6422"/>
      </w:tblGrid>
      <w:tr w:rsidR="00000000">
        <w:trPr>
          <w:divId w:val="5598998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  <w:jc w:val="center"/>
            </w:pPr>
            <w:r>
              <w:rPr>
                <w:b/>
                <w:bCs/>
              </w:rPr>
              <w:t>Бумажный журнал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  <w:jc w:val="center"/>
            </w:pPr>
            <w:r>
              <w:rPr>
                <w:b/>
                <w:bCs/>
              </w:rPr>
              <w:t xml:space="preserve">Электронный журнал </w:t>
            </w:r>
          </w:p>
        </w:tc>
      </w:tr>
      <w:tr w:rsidR="00000000">
        <w:trPr>
          <w:divId w:val="5598998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Страницы должны быть:</w:t>
            </w:r>
          </w:p>
          <w:p w:rsidR="00000000" w:rsidRDefault="00DF5559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прошнурованы; </w:t>
            </w:r>
          </w:p>
          <w:p w:rsidR="00000000" w:rsidRDefault="00DF5559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пронумерованы;</w:t>
            </w:r>
          </w:p>
          <w:p w:rsidR="00000000" w:rsidRDefault="00DF5559">
            <w:pPr>
              <w:numPr>
                <w:ilvl w:val="0"/>
                <w:numId w:val="1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скреплены печатью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DF5559">
            <w:pPr>
              <w:pStyle w:val="a3"/>
            </w:pPr>
            <w:r>
              <w:t>Журналы на электронном носителе ведут с учетом требований законодательства о персональных данных и с обязательной возможностью рас</w:t>
            </w:r>
            <w:r>
              <w:t>печатки страниц. Внесенные в журналы сведения заверяют усиленной квалифицированной электронной подписью. Соответствующее требование закреплено в</w:t>
            </w:r>
            <w:r>
              <w:t xml:space="preserve"> </w:t>
            </w:r>
            <w:hyperlink r:id="rId39" w:anchor="/document/99/902271495/XA00MFO2O4/" w:history="1">
              <w:r>
                <w:rPr>
                  <w:rStyle w:val="a4"/>
                </w:rPr>
                <w:t>ч. 3 ст. 19</w:t>
              </w:r>
            </w:hyperlink>
            <w:r>
              <w:t xml:space="preserve"> Закона от 6 апреля 2011</w:t>
            </w:r>
            <w:r>
              <w:t xml:space="preserve"> г. № 63-ФЗ «Об электронной подписи»</w:t>
            </w:r>
          </w:p>
        </w:tc>
      </w:tr>
    </w:tbl>
    <w:p w:rsidR="00000000" w:rsidRDefault="00DF5559">
      <w:pPr>
        <w:pStyle w:val="a3"/>
        <w:divId w:val="1596746477"/>
      </w:pPr>
      <w:r>
        <w:t xml:space="preserve">О результатах проведенных предсменных медосмотров медицинский работник сообщает работодателю </w:t>
      </w:r>
      <w:r>
        <w:t>(</w:t>
      </w:r>
      <w:hyperlink r:id="rId40" w:anchor="/document/99/420263169/XA00M7U2MN/" w:history="1">
        <w:r>
          <w:rPr>
            <w:rStyle w:val="a4"/>
          </w:rPr>
          <w:t>п. 18</w:t>
        </w:r>
      </w:hyperlink>
      <w:r>
        <w:t xml:space="preserve"> Порядка)</w:t>
      </w:r>
      <w:r>
        <w:t>.</w:t>
      </w:r>
    </w:p>
    <w:p w:rsidR="00000000" w:rsidRDefault="00DF5559">
      <w:pPr>
        <w:pStyle w:val="a3"/>
        <w:divId w:val="1596746477"/>
      </w:pPr>
      <w:r>
        <w:t>Работникам ставят отметку о прохождении осмотра в путевом листе: «Прошел предрейсовый (послерейсовый) медосмотр, к исполнению трудовых обязанностей допущен». Если во время осмотра будут выявлены факторы, препятствующие выполнению трудовых обязанностей, раб</w:t>
      </w:r>
      <w:r>
        <w:t>отнику выдают справку для предъявления в медицинскую организацию.</w:t>
      </w:r>
      <w:r>
        <w:t xml:space="preserve"> </w:t>
      </w:r>
    </w:p>
    <w:p w:rsidR="00000000" w:rsidRDefault="00DF5559">
      <w:pPr>
        <w:divId w:val="1537153836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обязан ли работодатель издавать приказ по предприятию о проведении предрейсовых медицинских осмотров</w:t>
      </w:r>
    </w:p>
    <w:p w:rsidR="00000000" w:rsidRDefault="00DF5559">
      <w:pPr>
        <w:pStyle w:val="a3"/>
        <w:divId w:val="35158293"/>
      </w:pPr>
      <w:r>
        <w:t>Издавать приказ по предприятию о проведении предрейсовых осмотров не обязатель</w:t>
      </w:r>
      <w:r>
        <w:t>но. Работодатель может издать такой приказ по своему усмотрению. Прохождение водителем автомобиля предрейсовых медицинских осмотров подтверждается отметками, которые проставляются в путевом листе. Путевые листы регистрируют в журнале и хранят в организации</w:t>
      </w:r>
      <w:r>
        <w:t xml:space="preserve"> не менее пяти лет. Форма</w:t>
      </w:r>
      <w:r>
        <w:t xml:space="preserve"> </w:t>
      </w:r>
      <w:hyperlink r:id="rId41" w:anchor="/document/99/9054561/XA00M922N3/" w:history="1">
        <w:r>
          <w:rPr>
            <w:rStyle w:val="a4"/>
          </w:rPr>
          <w:t>журнала учета движения путевых листов</w:t>
        </w:r>
      </w:hyperlink>
      <w:r>
        <w:t xml:space="preserve"> утверждена постановлением Госкомстата России от 28 ноября 1997 г. № 78 «Об утверждении унифицированных форм первичной </w:t>
      </w:r>
      <w:r>
        <w:t>учетной документации по учету работы строительных машин и механизмов, работ в автомобильном транспорте»</w:t>
      </w:r>
      <w:r>
        <w:t>.</w:t>
      </w:r>
    </w:p>
    <w:p w:rsidR="00DF5559" w:rsidRDefault="00DF5559">
      <w:pPr>
        <w:divId w:val="1620841217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DF5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172A4"/>
    <w:multiLevelType w:val="multilevel"/>
    <w:tmpl w:val="9EBC2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D5F6B"/>
    <w:multiLevelType w:val="multilevel"/>
    <w:tmpl w:val="CA1A0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2597B"/>
    <w:multiLevelType w:val="multilevel"/>
    <w:tmpl w:val="31CA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6B0316"/>
    <w:multiLevelType w:val="multilevel"/>
    <w:tmpl w:val="31085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32DBD"/>
    <w:multiLevelType w:val="multilevel"/>
    <w:tmpl w:val="ED2A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52DCF"/>
    <w:multiLevelType w:val="multilevel"/>
    <w:tmpl w:val="1D4E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2F1AF7"/>
    <w:multiLevelType w:val="multilevel"/>
    <w:tmpl w:val="3E56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B97E84"/>
    <w:multiLevelType w:val="multilevel"/>
    <w:tmpl w:val="B2FE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CB4D9D"/>
    <w:multiLevelType w:val="multilevel"/>
    <w:tmpl w:val="6A6A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140118"/>
    <w:multiLevelType w:val="multilevel"/>
    <w:tmpl w:val="68E22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A03007"/>
    <w:multiLevelType w:val="multilevel"/>
    <w:tmpl w:val="8E00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0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B9634F"/>
    <w:rsid w:val="00B9634F"/>
    <w:rsid w:val="00DF5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361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6477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1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33659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29136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4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58630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6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40949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7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8647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12607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41217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2208</Words>
  <Characters>12591</Characters>
  <Application>Microsoft Office Word</Application>
  <DocSecurity>0</DocSecurity>
  <Lines>104</Lines>
  <Paragraphs>29</Paragraphs>
  <ScaleCrop>false</ScaleCrop>
  <Company/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2018-07-03T07:29:00Z</dcterms:created>
  <dcterms:modified xsi:type="dcterms:W3CDTF">2018-07-03T07:29:00Z</dcterms:modified>
</cp:coreProperties>
</file>