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B3E" w:rsidRDefault="00991FCC">
      <w:pPr>
        <w:pStyle w:val="electron-p"/>
        <w:spacing w:after="280" w:afterAutospacing="1"/>
      </w:pPr>
      <w:r>
        <w:t>Электронный журнал</w:t>
      </w:r>
    </w:p>
    <w:p w:rsidR="00000000" w:rsidRDefault="008A3E1E">
      <w:pPr>
        <w:spacing w:after="280" w:afterAutospacing="1"/>
      </w:pPr>
      <w:r>
        <w:rPr>
          <w:noProof/>
        </w:rPr>
        <w:drawing>
          <wp:inline distT="0" distB="0" distL="0" distR="0">
            <wp:extent cx="2095500" cy="304800"/>
            <wp:effectExtent l="19050" t="0" r="0" b="0"/>
            <wp:docPr id="3" name="Рисунок 3" descr="Электронный журнал «Справочник специалиста по охране труд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лектронный журнал «Справочник специалиста по охране труда»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91FCC">
      <w:pPr>
        <w:spacing w:after="280" w:afterAutospacing="1"/>
      </w:pPr>
      <w:r>
        <w:t>Несчастные случаи и профзаболевания / материалы расследования</w:t>
      </w:r>
    </w:p>
    <w:p w:rsidR="00000000" w:rsidRDefault="00991FCC">
      <w:pPr>
        <w:spacing w:after="280" w:afterAutospacing="1"/>
      </w:pPr>
      <w:r>
        <w:rPr>
          <w:b/>
          <w:bCs/>
        </w:rPr>
        <w:t>Алгоритм действий: кого и как опросить после несчастного случая</w:t>
      </w:r>
    </w:p>
    <w:p w:rsidR="00000000" w:rsidRDefault="00991FCC">
      <w:pPr>
        <w:spacing w:after="280" w:afterAutospacing="1"/>
      </w:pPr>
      <w:r>
        <w:rPr>
          <w:b/>
          <w:bCs/>
        </w:rPr>
        <w:t>Екатерина СИТЬКО</w:t>
      </w:r>
      <w:r>
        <w:br/>
        <w:t xml:space="preserve">эксперт журнала «Справочник специалиста по охране труда» </w:t>
      </w:r>
    </w:p>
    <w:p w:rsidR="00000000" w:rsidRDefault="00991FCC">
      <w:pPr>
        <w:spacing w:after="280" w:afterAutospacing="1"/>
      </w:pPr>
      <w:r>
        <w:t>Чтобы правильно установить пр</w:t>
      </w:r>
      <w:r>
        <w:t>ичины несчастного случая, своевременно и подробно опросите всех лиц, которые имеют отношение к происшествию. Чем детальнее и объективнее комиссия установит обстоятельства несчастного случая, тем правильнее будут мероприятия по предупреждению травматизма. Р</w:t>
      </w:r>
      <w:r>
        <w:t>асскажем в статье, как определить, кого именно опросить, и о чем важно не забыть при составлении протокола. Для удобства воспользуйтесь готовым перечнем вопросов для опроса.</w:t>
      </w:r>
    </w:p>
    <w:p w:rsidR="00000000" w:rsidRDefault="00991FCC">
      <w:pPr>
        <w:pStyle w:val="2"/>
        <w:spacing w:after="280" w:afterAutospacing="1"/>
      </w:pPr>
      <w:r>
        <w:t xml:space="preserve">Шаг 1. Подготовьте форму протокола </w:t>
      </w:r>
    </w:p>
    <w:p w:rsidR="00000000" w:rsidRDefault="00991FCC">
      <w:pPr>
        <w:spacing w:after="280" w:afterAutospacing="1"/>
      </w:pPr>
      <w:r>
        <w:t>Чтобы достоверно восстановить ход событий п</w:t>
      </w:r>
      <w:r>
        <w:t xml:space="preserve">ри несчастном случае, нужно незамедлительно опросить его участников. Для этого подготовьте на своем компьютере шаблоны всех необходимых форм заранее. Воспользуйтесь шаблоном </w:t>
      </w:r>
      <w:r>
        <w:rPr>
          <w:rStyle w:val="Spanlink"/>
          <w:u w:val="single"/>
        </w:rPr>
        <w:t>протокола опроса</w:t>
      </w:r>
      <w:r>
        <w:t>. Перед опросом распечатайте пустые бланки с запасом либо узнайте,</w:t>
      </w:r>
      <w:r>
        <w:t xml:space="preserve"> есть ли возможность размножить форму протокола опроса на месте несчастного случая. При подготовке формы учтите, что объяснения опрашиваемого по существу несчастного случая могут занять несколько листов. </w:t>
      </w:r>
    </w:p>
    <w:p w:rsidR="00000000" w:rsidRDefault="00991FCC">
      <w:pPr>
        <w:spacing w:after="280" w:afterAutospacing="1"/>
      </w:pPr>
      <w:r>
        <w:t>Если позволяют технические условия, то при опросе м</w:t>
      </w:r>
      <w:r>
        <w:t>ожно использовать персональный компьютер. При этом «живые» подписи участников опроса в протоколах должны быть в обязательном порядке.</w:t>
      </w:r>
    </w:p>
    <w:p w:rsidR="00000000" w:rsidRDefault="00991FCC">
      <w:pPr>
        <w:pStyle w:val="2"/>
        <w:spacing w:after="280" w:afterAutospacing="1"/>
      </w:pPr>
      <w:r>
        <w:t>Шаг 2. Установите круг лиц для проведения опроса</w:t>
      </w:r>
    </w:p>
    <w:p w:rsidR="00000000" w:rsidRDefault="00991FCC">
      <w:pPr>
        <w:spacing w:after="280" w:afterAutospacing="1"/>
      </w:pPr>
      <w:r>
        <w:t>При расследовании опросите пострадавшего, очевидцев и должностных лиц (</w:t>
      </w:r>
      <w:r>
        <w:rPr>
          <w:rStyle w:val="Spanlink"/>
          <w:u w:val="single"/>
        </w:rPr>
        <w:t>ст</w:t>
      </w:r>
      <w:r>
        <w:rPr>
          <w:rStyle w:val="Spanlink"/>
          <w:u w:val="single"/>
        </w:rPr>
        <w:t>. 229.2 ТК</w:t>
      </w:r>
      <w:r>
        <w:t xml:space="preserve">). К должностным лицам организации относят работников, которые </w:t>
      </w:r>
      <w:r>
        <w:lastRenderedPageBreak/>
        <w:t>отвечают за соблюдение требований охраны труда и руководителей разных уровней управления. Например, прораб или начальник участка, главный инженер. По объяснениям можно определить обст</w:t>
      </w:r>
      <w:r>
        <w:t xml:space="preserve">оятельства и причины несчастного случая. Пострадавшего опросите в том случае, если это возможно по медицинским показаниям. </w:t>
      </w:r>
    </w:p>
    <w:p w:rsidR="00000000" w:rsidRDefault="00991FCC">
      <w:pPr>
        <w:spacing w:after="280" w:afterAutospacing="1"/>
      </w:pPr>
      <w:r>
        <w:t>Численность опрошенных зависит от места и обстоятельств несчастного случая. По возможности опросите всех очевидцев происшествия. Неп</w:t>
      </w:r>
      <w:r>
        <w:t>равильно отказываться от опроса лишь на том основании, что все уже известно и дополнительные сведения не нужны. Каждое объяснение может подтвердить достоверность установленных данных, дополнить их или уточнить, а иногда и опровергнуть уже существующую верс</w:t>
      </w:r>
      <w:r>
        <w:t>ию.</w:t>
      </w:r>
    </w:p>
    <w:p w:rsidR="00000000" w:rsidRDefault="00991FCC">
      <w:pPr>
        <w:pStyle w:val="2"/>
        <w:spacing w:after="280" w:afterAutospacing="1"/>
      </w:pPr>
      <w:r>
        <w:t>Шаг 3. Продумайте вопросы для опроса</w:t>
      </w:r>
    </w:p>
    <w:p w:rsidR="00000000" w:rsidRDefault="00991FCC">
      <w:pPr>
        <w:spacing w:after="280" w:afterAutospacing="1"/>
      </w:pPr>
      <w:r>
        <w:t>Перед опросом подготовьте план вопросов с учетом технологии производства, специфики отрасли и тех обстоятельств, которые уже известны. Перечень вопросов зависит от того, какую должность занимает опрашиваемый, несет </w:t>
      </w:r>
      <w:r>
        <w:t xml:space="preserve">ли он ответственность за безопасность работ на данном участке. Для удобства используйте </w:t>
      </w:r>
      <w:r>
        <w:rPr>
          <w:rStyle w:val="Spanlink"/>
          <w:u w:val="single"/>
        </w:rPr>
        <w:t>перечни вопросов</w:t>
      </w:r>
      <w:r>
        <w:t>. Дополнительно вы можете задать более конкретные вопросы, которые зависят от обстоятельств происшествия и специфики того производства, где произошел не</w:t>
      </w:r>
      <w:r>
        <w:t xml:space="preserve">счастный случай. </w:t>
      </w:r>
    </w:p>
    <w:p w:rsidR="00000000" w:rsidRDefault="00991FCC">
      <w:pPr>
        <w:spacing w:after="280" w:afterAutospacing="1"/>
      </w:pPr>
      <w:r>
        <w:t>Подробный перечень вопросов поможет не только в расследовании несчастного случая, но и при разработке мероприятий по предупреждению травматизма. При опросе можно определить пробелы в организации работы и обучении сотрудников, поэтому рабо</w:t>
      </w:r>
      <w:r>
        <w:t xml:space="preserve">тодатель сможет принять меры по устранению причин несчастного случая и исключить их в будущем. </w:t>
      </w:r>
    </w:p>
    <w:p w:rsidR="00000000" w:rsidRDefault="00991FCC">
      <w:pPr>
        <w:pStyle w:val="2"/>
        <w:spacing w:after="280" w:afterAutospacing="1"/>
      </w:pPr>
      <w:r>
        <w:t>Шаг 4. Создайте условия для опроса</w:t>
      </w:r>
    </w:p>
    <w:p w:rsidR="00000000" w:rsidRDefault="00991FCC">
      <w:pPr>
        <w:spacing w:after="280" w:afterAutospacing="1"/>
      </w:pPr>
      <w:r>
        <w:t>Чтобы получить достоверную информацию, проводите опрос параллельно с осмотром места несчастного случая или непосредственно по</w:t>
      </w:r>
      <w:r>
        <w:t xml:space="preserve">сле него. При опросе присутствует опрашиваемый и члены комиссии. Комиссия не обязательно должна быть в полном составе при каждом опросе. В протоколе укажите тех, кто непосредственно участвовал в опросе. </w:t>
      </w:r>
    </w:p>
    <w:p w:rsidR="00000000" w:rsidRDefault="00991FCC">
      <w:pPr>
        <w:spacing w:after="280" w:afterAutospacing="1"/>
      </w:pPr>
      <w:r>
        <w:t>При опросе не должны присутствовать заинтересованные</w:t>
      </w:r>
      <w:r>
        <w:t xml:space="preserve"> лица, так как они словом или жестом могут повлиять на ход опроса или написание объяснения. Чтобы </w:t>
      </w:r>
      <w:r>
        <w:lastRenderedPageBreak/>
        <w:t xml:space="preserve">исключить влияние заинтересованных лиц, для опроса выделяют отдельное помещение. </w:t>
      </w:r>
    </w:p>
    <w:p w:rsidR="00000000" w:rsidRDefault="00991FCC">
      <w:pPr>
        <w:pStyle w:val="2"/>
        <w:spacing w:after="280" w:afterAutospacing="1"/>
      </w:pPr>
      <w:r>
        <w:t>Шаг 5. Проведите опрос</w:t>
      </w:r>
    </w:p>
    <w:p w:rsidR="00000000" w:rsidRDefault="00991FCC">
      <w:pPr>
        <w:spacing w:after="280" w:afterAutospacing="1"/>
      </w:pPr>
      <w:r>
        <w:t>Если при опросе используете персональный компьютер, д</w:t>
      </w:r>
      <w:r>
        <w:t>иктофон или другие устройства, известите участников о применении технических средств. При опросе неправомерны предупреждения об ответственности за неправильные показания, а тем более угрозы. При этом учитывайте, что в Российской Федерации никто не обязан с</w:t>
      </w:r>
      <w:r>
        <w:t>видетельствовать против себя самого, своего супруга и близких родственников (</w:t>
      </w:r>
      <w:r>
        <w:rPr>
          <w:rStyle w:val="Spanlink"/>
          <w:u w:val="single"/>
        </w:rPr>
        <w:t>ст. 51 Конституции</w:t>
      </w:r>
      <w:r>
        <w:t>). Поэтому, если пострадавший отказывается отвечать на вопрос, укажите это в протоколе. Например, используйте такую формулировку: «По данному вопросу пояснение д</w:t>
      </w:r>
      <w:r>
        <w:t xml:space="preserve">авать отказываюсь». При опросе нельзя заведомо, до заключения комиссии, подчеркивать, что несчастный случай произошел по вине опрашиваемого. </w:t>
      </w:r>
    </w:p>
    <w:p w:rsidR="00000000" w:rsidRDefault="00991FCC">
      <w:pPr>
        <w:spacing w:after="280" w:afterAutospacing="1"/>
      </w:pPr>
      <w:r>
        <w:t>В процессе опроса заполните протокол. Обратите внимание, где нужно указывать должность, а где процессуальное полож</w:t>
      </w:r>
      <w:r>
        <w:t>ение лиц, которые участвуют в опросе. Например, не «начальник управления», а «председатель комиссии по расследованию несчастного случая». В ходе опроса дайте возможность опрашиваемому лицу изложить свою версию происшествия. Затем, для уточнения обстоятельс</w:t>
      </w:r>
      <w:r>
        <w:t>тв несчастного случая, задайте опрашиваемому подготовленные вопросы. Оформите их в протоколе в форме диалога. Для того чтобы более реалистично восстановить детали происшествия, при опросе задавайте одинаковые вопросы пострадавшему, очевидцам и руководителя</w:t>
      </w:r>
      <w:r>
        <w:t xml:space="preserve">м. </w:t>
      </w:r>
    </w:p>
    <w:p w:rsidR="00000000" w:rsidRDefault="00991FCC">
      <w:pPr>
        <w:spacing w:after="280" w:afterAutospacing="1"/>
      </w:pPr>
      <w:r>
        <w:t>Перед проведением опроса выясните состояние здоровья пострадавшего. Показания пострадавшего помогут определить, правильно ли руководство организовало его работу. Выясните, какие действия и в какой последовательности он выполнял, как себя чувствовал пер</w:t>
      </w:r>
      <w:r>
        <w:t>ед несчастным случаем. Кто допускал его до работы и проводил контроль безопасного выполнения работ. Если пострадавший возражает против опроса, с него достаточно получить письменное объяснение (</w:t>
      </w:r>
      <w:r>
        <w:rPr>
          <w:rStyle w:val="Spanlink"/>
          <w:u w:val="single"/>
        </w:rPr>
        <w:t>ст. 229.2 ТК</w:t>
      </w:r>
      <w:r>
        <w:t xml:space="preserve">). </w:t>
      </w:r>
    </w:p>
    <w:p w:rsidR="00000000" w:rsidRDefault="00991FCC">
      <w:pPr>
        <w:spacing w:after="280" w:afterAutospacing="1"/>
      </w:pPr>
      <w:r>
        <w:t>В ходе опроса должностных лиц установите обязан</w:t>
      </w:r>
      <w:r>
        <w:t>ности по соблюдению требований безопасности при проведении работ. Выясните, как организован контроль выполнения работ на участке. При несчастном случае в обязательном порядке опросите непосредственного руководителя пострадавшего. Руководители работ несут о</w:t>
      </w:r>
      <w:r>
        <w:t xml:space="preserve">тветственность за допущенные нарушения правил охраны труда и за неправильные действия подчиненных работников, поэтому к их объяснениям следует относиться критически. Так как они иногда пытаются дать необъективные </w:t>
      </w:r>
      <w:r>
        <w:lastRenderedPageBreak/>
        <w:t>сведения об обстоятельствах несчастного слу</w:t>
      </w:r>
      <w:r>
        <w:t xml:space="preserve">чая, то их объяснения можно подтвердить или опровергнуть при опросе других участников происшествия. </w:t>
      </w:r>
    </w:p>
    <w:p w:rsidR="00000000" w:rsidRDefault="00991FCC">
      <w:pPr>
        <w:pStyle w:val="2"/>
        <w:spacing w:after="280" w:afterAutospacing="1"/>
      </w:pPr>
      <w:r>
        <w:t>Шаг 6. Завершите оформление протокола</w:t>
      </w:r>
    </w:p>
    <w:p w:rsidR="00000000" w:rsidRDefault="00991FCC">
      <w:pPr>
        <w:spacing w:after="280" w:afterAutospacing="1"/>
      </w:pPr>
      <w:r>
        <w:t>Ознакомьте участников опроса с протоколом под подпись. Протокол должны подписать все лица, которые участвовали в опро</w:t>
      </w:r>
      <w:r>
        <w:t>се. Обратите внимание, что опрашиваемый ставит подпись, фамилию, инициалы и дату в трех местах. Отдельно он подтверждает достоверность личных данных, показаний по существу несчастного случая и факт ознакомления с протоколом. Если опрос пострадавшего провод</w:t>
      </w:r>
      <w:r>
        <w:t xml:space="preserve">ят в присутствии его представителя, нужно внести его данные в протокол. Ознакомьте представителя с содержанием протокола под подпись. </w:t>
      </w:r>
    </w:p>
    <w:p w:rsidR="00000000" w:rsidRDefault="00991FCC">
      <w:pPr>
        <w:spacing w:after="280" w:afterAutospacing="1"/>
      </w:pPr>
      <w:r>
        <w:t>Каждый участник опроса может высказать свои замечания, содержание которых вносят в протокол. Работник, который проводил о</w:t>
      </w:r>
      <w:r>
        <w:t xml:space="preserve">прос обязан вслух зачитать весь протокол с указанием своей фамилии, инициалов и даты. </w:t>
      </w:r>
    </w:p>
    <w:p w:rsidR="00000000" w:rsidRDefault="00991FCC">
      <w:pPr>
        <w:spacing w:after="280" w:afterAutospacing="1"/>
      </w:pPr>
      <w:r>
        <w:t>Оригиналы протоколов опроса хранят в материалах расследования несчастного случая у работодателя.</w:t>
      </w:r>
    </w:p>
    <w:p w:rsidR="00000000" w:rsidRDefault="00991FCC">
      <w:pPr>
        <w:pStyle w:val="strong"/>
        <w:spacing w:after="280" w:afterAutospacing="1"/>
      </w:pPr>
      <w:r>
        <w:t xml:space="preserve">Протокол опроса должностного лица при несчастном случае </w:t>
      </w:r>
    </w:p>
    <w:p w:rsidR="00000000" w:rsidRDefault="008A3E1E">
      <w:pPr>
        <w:spacing w:after="280" w:afterAutospacing="1"/>
      </w:pPr>
      <w:r>
        <w:rPr>
          <w:noProof/>
        </w:rPr>
        <w:lastRenderedPageBreak/>
        <w:drawing>
          <wp:inline distT="0" distB="0" distL="0" distR="0">
            <wp:extent cx="5486400" cy="64103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A3E1E">
      <w:pPr>
        <w:spacing w:after="280" w:afterAutospacing="1"/>
      </w:pPr>
      <w:r>
        <w:rPr>
          <w:noProof/>
        </w:rPr>
        <w:lastRenderedPageBreak/>
        <w:drawing>
          <wp:inline distT="0" distB="0" distL="0" distR="0">
            <wp:extent cx="5486400" cy="69532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A3E1E">
      <w:pPr>
        <w:spacing w:after="280" w:afterAutospacing="1"/>
      </w:pPr>
      <w:r>
        <w:rPr>
          <w:noProof/>
        </w:rPr>
        <w:lastRenderedPageBreak/>
        <w:drawing>
          <wp:inline distT="0" distB="0" distL="0" distR="0">
            <wp:extent cx="5486400" cy="68580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A3E1E">
      <w:pPr>
        <w:spacing w:after="280" w:afterAutospacing="1"/>
      </w:pPr>
      <w:r>
        <w:rPr>
          <w:noProof/>
        </w:rPr>
        <w:lastRenderedPageBreak/>
        <w:drawing>
          <wp:inline distT="0" distB="0" distL="0" distR="0">
            <wp:extent cx="5486400" cy="66865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91FCC">
      <w:pPr>
        <w:pStyle w:val="6"/>
        <w:spacing w:after="280" w:afterAutospacing="1"/>
      </w:pPr>
      <w:r>
        <w:t> Перечни вопросов для опроса</w:t>
      </w:r>
    </w:p>
    <w:p w:rsidR="00000000" w:rsidRDefault="00991FCC">
      <w:r>
        <w:pict>
          <v:rect id="_x0000_i1025" style="width:6in;height:.75pt" o:hralign="center" o:hrstd="t" o:hrnoshade="t" o:hr="t" fillcolor="black" stroked="f">
            <v:path strokeok="f"/>
          </v:rect>
        </w:pict>
      </w:r>
    </w:p>
    <w:p w:rsidR="00000000" w:rsidRDefault="00991FCC"/>
    <w:p w:rsidR="00000000" w:rsidRDefault="008A3E1E">
      <w:pPr>
        <w:spacing w:after="280" w:afterAutospacing="1"/>
      </w:pPr>
      <w:r>
        <w:rPr>
          <w:noProof/>
        </w:rPr>
        <w:lastRenderedPageBreak/>
        <w:drawing>
          <wp:inline distT="0" distB="0" distL="0" distR="0">
            <wp:extent cx="5353050" cy="67056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A3E1E">
      <w:pPr>
        <w:spacing w:after="280" w:afterAutospacing="1"/>
      </w:pPr>
      <w:r>
        <w:rPr>
          <w:noProof/>
        </w:rPr>
        <w:lastRenderedPageBreak/>
        <w:drawing>
          <wp:inline distT="0" distB="0" distL="0" distR="0">
            <wp:extent cx="5400675" cy="67627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A3E1E">
      <w:pPr>
        <w:spacing w:after="280" w:afterAutospacing="1"/>
      </w:pPr>
      <w:r>
        <w:rPr>
          <w:noProof/>
        </w:rPr>
        <w:lastRenderedPageBreak/>
        <w:drawing>
          <wp:inline distT="0" distB="0" distL="0" distR="0">
            <wp:extent cx="5486400" cy="68675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A3E1E">
      <w:pPr>
        <w:spacing w:after="280" w:afterAutospacing="1"/>
      </w:pPr>
      <w:r>
        <w:rPr>
          <w:noProof/>
        </w:rPr>
        <w:lastRenderedPageBreak/>
        <w:drawing>
          <wp:inline distT="0" distB="0" distL="0" distR="0">
            <wp:extent cx="5381625" cy="67437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FCC" w:rsidRDefault="00991FCC">
      <w:pPr>
        <w:spacing w:after="280" w:afterAutospacing="1"/>
      </w:pPr>
      <w:r>
        <w:t xml:space="preserve">  </w:t>
      </w:r>
    </w:p>
    <w:sectPr w:rsidR="00991FCC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stylePaneSortMethod w:val="0000"/>
  <w:defaultTabStop w:val="720"/>
  <w:noPunctuationKerning/>
  <w:characterSpacingControl w:val="doNotCompress"/>
  <w:compat/>
  <w:rsids>
    <w:rsidRoot w:val="00A77B3E"/>
    <w:rsid w:val="008A3E1E"/>
    <w:rsid w:val="00991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line="300" w:lineRule="atLeast"/>
    </w:pPr>
    <w:rPr>
      <w:rFonts w:ascii="Georgia" w:eastAsia="Georgia" w:hAnsi="Georgia" w:cs="Georgia"/>
      <w:color w:val="000000"/>
      <w:sz w:val="22"/>
      <w:szCs w:val="22"/>
    </w:rPr>
  </w:style>
  <w:style w:type="paragraph" w:styleId="2">
    <w:name w:val="heading 2"/>
    <w:basedOn w:val="a"/>
    <w:next w:val="a"/>
    <w:qFormat/>
    <w:rsid w:val="00EF7B96"/>
    <w:pPr>
      <w:keepNext/>
      <w:spacing w:before="555" w:after="330" w:line="580" w:lineRule="atLeast"/>
      <w:outlineLvl w:val="1"/>
    </w:pPr>
    <w:rPr>
      <w:rFonts w:ascii="Arial" w:eastAsia="Arial" w:hAnsi="Arial" w:cs="Arial"/>
      <w:b/>
      <w:bCs/>
      <w:sz w:val="38"/>
      <w:szCs w:val="38"/>
    </w:rPr>
  </w:style>
  <w:style w:type="paragraph" w:styleId="3">
    <w:name w:val="heading 3"/>
    <w:basedOn w:val="a"/>
    <w:next w:val="a"/>
    <w:qFormat/>
    <w:rsid w:val="00EF7B96"/>
    <w:pPr>
      <w:keepNext/>
      <w:spacing w:before="240" w:after="60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styleId="4">
    <w:name w:val="heading 4"/>
    <w:basedOn w:val="a"/>
    <w:next w:val="a"/>
    <w:qFormat/>
    <w:rsid w:val="00EF7B96"/>
    <w:pPr>
      <w:keepNext/>
      <w:spacing w:before="240" w:after="60"/>
      <w:outlineLvl w:val="3"/>
    </w:pPr>
    <w:rPr>
      <w:i/>
      <w:iCs/>
    </w:rPr>
  </w:style>
  <w:style w:type="paragraph" w:styleId="5">
    <w:name w:val="heading 5"/>
    <w:basedOn w:val="a"/>
    <w:next w:val="a"/>
    <w:qFormat/>
    <w:rsid w:val="00EF7B96"/>
    <w:pPr>
      <w:spacing w:before="75" w:after="105" w:line="270" w:lineRule="atLeast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qFormat/>
    <w:rsid w:val="00EF7B96"/>
    <w:pPr>
      <w:spacing w:before="555" w:after="300" w:line="380" w:lineRule="atLeast"/>
      <w:outlineLvl w:val="5"/>
    </w:pPr>
    <w:rPr>
      <w:rFonts w:ascii="Arial" w:eastAsia="Arial" w:hAnsi="Arial" w:cs="Arial"/>
      <w:b/>
      <w:bCs/>
      <w:sz w:val="38"/>
      <w:szCs w:val="3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red">
    <w:name w:val="red"/>
    <w:basedOn w:val="a"/>
    <w:rPr>
      <w:color w:val="ED145B"/>
    </w:rPr>
  </w:style>
  <w:style w:type="paragraph" w:customStyle="1" w:styleId="letter">
    <w:name w:val="letter"/>
    <w:basedOn w:val="a"/>
  </w:style>
  <w:style w:type="paragraph" w:customStyle="1" w:styleId="quiz-title">
    <w:name w:val="quiz-title"/>
    <w:basedOn w:val="a"/>
    <w:pPr>
      <w:shd w:val="clear" w:color="auto" w:fill="000000"/>
    </w:pPr>
    <w:rPr>
      <w:color w:val="FFFFFF"/>
      <w:shd w:val="clear" w:color="auto" w:fill="000000"/>
    </w:rPr>
  </w:style>
  <w:style w:type="paragraph" w:customStyle="1" w:styleId="footlink">
    <w:name w:val="footlink"/>
    <w:basedOn w:val="a"/>
  </w:style>
  <w:style w:type="paragraph" w:customStyle="1" w:styleId="table-td">
    <w:name w:val="table-td"/>
    <w:basedOn w:val="a"/>
    <w:pPr>
      <w:spacing w:line="270" w:lineRule="atLeast"/>
    </w:pPr>
    <w:rPr>
      <w:rFonts w:ascii="Arial" w:eastAsia="Arial" w:hAnsi="Arial" w:cs="Arial"/>
    </w:rPr>
  </w:style>
  <w:style w:type="paragraph" w:customStyle="1" w:styleId="newsmaker-header">
    <w:name w:val="newsmaker-header"/>
    <w:basedOn w:val="a"/>
  </w:style>
  <w:style w:type="paragraph" w:customStyle="1" w:styleId="quiz2-question-p">
    <w:name w:val="quiz2-question-p"/>
    <w:basedOn w:val="a"/>
    <w:rPr>
      <w:rFonts w:ascii="Arial" w:eastAsia="Arial" w:hAnsi="Arial" w:cs="Arial"/>
      <w:color w:val="403D32"/>
    </w:rPr>
  </w:style>
  <w:style w:type="paragraph" w:customStyle="1" w:styleId="example-h-b">
    <w:name w:val="example-h-b"/>
    <w:basedOn w:val="a"/>
    <w:pPr>
      <w:spacing w:line="270" w:lineRule="atLeast"/>
    </w:pPr>
    <w:rPr>
      <w:rFonts w:ascii="Arial" w:eastAsia="Arial" w:hAnsi="Arial" w:cs="Arial"/>
      <w:caps/>
      <w:sz w:val="18"/>
      <w:szCs w:val="18"/>
    </w:rPr>
  </w:style>
  <w:style w:type="paragraph" w:customStyle="1" w:styleId="foottext">
    <w:name w:val="foottext"/>
    <w:basedOn w:val="a"/>
  </w:style>
  <w:style w:type="paragraph" w:customStyle="1" w:styleId="sticker-p">
    <w:name w:val="sticker-p"/>
    <w:basedOn w:val="a"/>
    <w:pPr>
      <w:spacing w:line="270" w:lineRule="atLeast"/>
    </w:pPr>
    <w:rPr>
      <w:rFonts w:ascii="Arial" w:eastAsia="Arial" w:hAnsi="Arial" w:cs="Arial"/>
    </w:rPr>
  </w:style>
  <w:style w:type="paragraph" w:customStyle="1" w:styleId="complexheader-p">
    <w:name w:val="complexheader-p"/>
    <w:basedOn w:val="a"/>
  </w:style>
  <w:style w:type="paragraph" w:customStyle="1" w:styleId="hightlightp">
    <w:name w:val="hightlightp"/>
    <w:basedOn w:val="a"/>
  </w:style>
  <w:style w:type="paragraph" w:customStyle="1" w:styleId="remark-p">
    <w:name w:val="remark-p"/>
    <w:basedOn w:val="a"/>
    <w:rPr>
      <w:sz w:val="18"/>
      <w:szCs w:val="18"/>
    </w:rPr>
  </w:style>
  <w:style w:type="paragraph" w:customStyle="1" w:styleId="complextext-p">
    <w:name w:val="complextext-p"/>
    <w:basedOn w:val="a"/>
  </w:style>
  <w:style w:type="paragraph" w:customStyle="1" w:styleId="electron-p">
    <w:name w:val="electron-p"/>
    <w:basedOn w:val="a"/>
    <w:rPr>
      <w:rFonts w:ascii="Times New Roman" w:eastAsia="Times New Roman" w:hAnsi="Times New Roman" w:cs="Times New Roman"/>
      <w:sz w:val="24"/>
      <w:szCs w:val="24"/>
    </w:rPr>
  </w:style>
  <w:style w:type="paragraph" w:customStyle="1" w:styleId="quot">
    <w:name w:val="quot"/>
    <w:basedOn w:val="a"/>
  </w:style>
  <w:style w:type="paragraph" w:customStyle="1" w:styleId="strong">
    <w:name w:val="strong"/>
    <w:basedOn w:val="a"/>
    <w:rPr>
      <w:b/>
      <w:bCs/>
    </w:rPr>
  </w:style>
  <w:style w:type="paragraph" w:customStyle="1" w:styleId="footnote">
    <w:name w:val="footnote"/>
    <w:basedOn w:val="a"/>
    <w:pPr>
      <w:spacing w:line="220" w:lineRule="atLeast"/>
    </w:pPr>
    <w:rPr>
      <w:rFonts w:ascii="Arial" w:eastAsia="Arial" w:hAnsi="Arial" w:cs="Arial"/>
      <w:sz w:val="16"/>
      <w:szCs w:val="16"/>
    </w:rPr>
  </w:style>
  <w:style w:type="paragraph" w:customStyle="1" w:styleId="newsmaker-p">
    <w:name w:val="newsmaker-p"/>
    <w:basedOn w:val="a"/>
  </w:style>
  <w:style w:type="paragraph" w:customStyle="1" w:styleId="inline-h3">
    <w:name w:val="inline-h3"/>
    <w:basedOn w:val="a"/>
    <w:pPr>
      <w:spacing w:after="180"/>
    </w:pPr>
    <w:rPr>
      <w:rFonts w:ascii="Arial" w:eastAsia="Arial" w:hAnsi="Arial" w:cs="Arial"/>
      <w:b/>
      <w:bCs/>
    </w:rPr>
  </w:style>
  <w:style w:type="paragraph" w:customStyle="1" w:styleId="cbody-b">
    <w:name w:val="cbody-b"/>
    <w:basedOn w:val="a"/>
    <w:pPr>
      <w:spacing w:line="800" w:lineRule="atLeast"/>
    </w:pPr>
    <w:rPr>
      <w:rFonts w:ascii="Arial" w:eastAsia="Arial" w:hAnsi="Arial" w:cs="Arial"/>
      <w:color w:val="A166C1"/>
      <w:sz w:val="80"/>
      <w:szCs w:val="80"/>
    </w:rPr>
  </w:style>
  <w:style w:type="paragraph" w:customStyle="1" w:styleId="inline-author-p-color">
    <w:name w:val="inline-author-p-color"/>
    <w:basedOn w:val="a"/>
    <w:rPr>
      <w:b/>
      <w:bCs/>
    </w:rPr>
  </w:style>
  <w:style w:type="paragraph" w:customStyle="1" w:styleId="example-h-color">
    <w:name w:val="example-h-color"/>
    <w:basedOn w:val="a"/>
    <w:pPr>
      <w:spacing w:line="270" w:lineRule="atLeast"/>
    </w:pPr>
    <w:rPr>
      <w:rFonts w:ascii="Arial" w:eastAsia="Arial" w:hAnsi="Arial" w:cs="Arial"/>
      <w:caps/>
      <w:sz w:val="18"/>
      <w:szCs w:val="18"/>
    </w:rPr>
  </w:style>
  <w:style w:type="paragraph" w:customStyle="1" w:styleId="good-text">
    <w:name w:val="good-text"/>
    <w:basedOn w:val="a"/>
    <w:rPr>
      <w:color w:val="1F7D1F"/>
    </w:rPr>
  </w:style>
  <w:style w:type="paragraph" w:customStyle="1" w:styleId="highlighted">
    <w:name w:val="highlighted"/>
    <w:basedOn w:val="a"/>
    <w:pPr>
      <w:shd w:val="clear" w:color="auto" w:fill="D0B3E0"/>
    </w:pPr>
    <w:rPr>
      <w:shd w:val="clear" w:color="auto" w:fill="D0B3E0"/>
    </w:rPr>
  </w:style>
  <w:style w:type="paragraph" w:customStyle="1" w:styleId="inline-p">
    <w:name w:val="inline-p"/>
    <w:basedOn w:val="a"/>
    <w:rPr>
      <w:rFonts w:ascii="Arial" w:eastAsia="Arial" w:hAnsi="Arial" w:cs="Arial"/>
      <w:sz w:val="19"/>
      <w:szCs w:val="19"/>
    </w:rPr>
  </w:style>
  <w:style w:type="paragraph" w:customStyle="1" w:styleId="Ul">
    <w:name w:val="Ul"/>
    <w:basedOn w:val="a"/>
  </w:style>
  <w:style w:type="paragraph" w:customStyle="1" w:styleId="sticker-a">
    <w:name w:val="sticker-a"/>
    <w:basedOn w:val="a"/>
    <w:rPr>
      <w:color w:val="ED145B"/>
    </w:rPr>
  </w:style>
  <w:style w:type="paragraph" w:customStyle="1" w:styleId="lineheader">
    <w:name w:val="lineheader"/>
    <w:basedOn w:val="a"/>
  </w:style>
  <w:style w:type="paragraph" w:customStyle="1" w:styleId="example-p">
    <w:name w:val="example-p"/>
    <w:basedOn w:val="a"/>
    <w:rPr>
      <w:rFonts w:ascii="Arial" w:eastAsia="Arial" w:hAnsi="Arial" w:cs="Arial"/>
      <w:sz w:val="19"/>
      <w:szCs w:val="19"/>
    </w:rPr>
  </w:style>
  <w:style w:type="paragraph" w:customStyle="1" w:styleId="inline-author-p">
    <w:name w:val="inline-author-p"/>
    <w:basedOn w:val="a"/>
    <w:rPr>
      <w:sz w:val="18"/>
      <w:szCs w:val="18"/>
    </w:rPr>
  </w:style>
  <w:style w:type="paragraph" w:customStyle="1" w:styleId="cbody-p">
    <w:name w:val="cbody-p"/>
    <w:basedOn w:val="a"/>
  </w:style>
  <w:style w:type="paragraph" w:customStyle="1" w:styleId="superfootnote">
    <w:name w:val="superfootnote"/>
    <w:basedOn w:val="a"/>
  </w:style>
  <w:style w:type="paragraph" w:customStyle="1" w:styleId="newsmaker-name">
    <w:name w:val="newsmaker-name"/>
    <w:basedOn w:val="a"/>
    <w:pPr>
      <w:spacing w:line="280" w:lineRule="atLeast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example-h3">
    <w:name w:val="example-h3"/>
    <w:basedOn w:val="a"/>
    <w:rPr>
      <w:rFonts w:ascii="Arial" w:eastAsia="Arial" w:hAnsi="Arial" w:cs="Arial"/>
      <w:b/>
      <w:bCs/>
    </w:rPr>
  </w:style>
  <w:style w:type="paragraph" w:customStyle="1" w:styleId="link">
    <w:name w:val="link"/>
    <w:basedOn w:val="a"/>
    <w:rPr>
      <w:color w:val="008200"/>
    </w:rPr>
  </w:style>
  <w:style w:type="paragraph" w:customStyle="1" w:styleId="quiz2-title-h2">
    <w:name w:val="quiz2-title-h2"/>
    <w:basedOn w:val="a"/>
    <w:pPr>
      <w:spacing w:after="195"/>
    </w:pPr>
    <w:rPr>
      <w:rFonts w:ascii="Arial" w:eastAsia="Arial" w:hAnsi="Arial" w:cs="Arial"/>
      <w:color w:val="403D32"/>
      <w:sz w:val="44"/>
      <w:szCs w:val="44"/>
    </w:rPr>
  </w:style>
  <w:style w:type="paragraph" w:customStyle="1" w:styleId="blank-noteheader">
    <w:name w:val="blank-noteheader"/>
    <w:basedOn w:val="a"/>
    <w:rPr>
      <w:b/>
      <w:bCs/>
      <w:color w:val="E11F27"/>
      <w:sz w:val="23"/>
      <w:szCs w:val="23"/>
    </w:rPr>
  </w:style>
  <w:style w:type="paragraph" w:customStyle="1" w:styleId="Liinline-p">
    <w:name w:val="Li_inline-p"/>
    <w:basedOn w:val="a"/>
    <w:rPr>
      <w:rFonts w:ascii="Arial" w:eastAsia="Arial" w:hAnsi="Arial" w:cs="Arial"/>
      <w:sz w:val="19"/>
      <w:szCs w:val="19"/>
    </w:rPr>
  </w:style>
  <w:style w:type="paragraph" w:customStyle="1" w:styleId="Ol">
    <w:name w:val="Ol"/>
    <w:basedOn w:val="a"/>
  </w:style>
  <w:style w:type="paragraph" w:customStyle="1" w:styleId="bad-text">
    <w:name w:val="bad-text"/>
    <w:basedOn w:val="a"/>
    <w:rPr>
      <w:color w:val="BF0000"/>
    </w:rPr>
  </w:style>
  <w:style w:type="paragraph" w:customStyle="1" w:styleId="normal-text">
    <w:name w:val="normal-text"/>
    <w:basedOn w:val="a"/>
    <w:rPr>
      <w:color w:val="D17411"/>
    </w:rPr>
  </w:style>
  <w:style w:type="paragraph" w:customStyle="1" w:styleId="cbody-h3">
    <w:name w:val="cbody-h3"/>
    <w:basedOn w:val="a"/>
    <w:pPr>
      <w:spacing w:line="380" w:lineRule="atLeast"/>
    </w:pPr>
    <w:rPr>
      <w:rFonts w:ascii="Arial" w:eastAsia="Arial" w:hAnsi="Arial" w:cs="Arial"/>
      <w:b/>
      <w:bCs/>
      <w:color w:val="A166C1"/>
      <w:sz w:val="38"/>
      <w:szCs w:val="38"/>
    </w:rPr>
  </w:style>
  <w:style w:type="paragraph" w:customStyle="1" w:styleId="cbody-h2">
    <w:name w:val="cbody-h2"/>
    <w:basedOn w:val="a"/>
    <w:pPr>
      <w:spacing w:line="380" w:lineRule="atLeast"/>
    </w:pPr>
    <w:rPr>
      <w:b/>
      <w:bCs/>
      <w:i/>
      <w:iCs/>
      <w:sz w:val="38"/>
      <w:szCs w:val="38"/>
    </w:rPr>
  </w:style>
  <w:style w:type="paragraph" w:customStyle="1" w:styleId="newsmaker-info">
    <w:name w:val="newsmaker-info"/>
    <w:basedOn w:val="a"/>
  </w:style>
  <w:style w:type="paragraph" w:customStyle="1" w:styleId="quiz2-rightanswer">
    <w:name w:val="quiz2-rightanswer"/>
    <w:basedOn w:val="a"/>
    <w:rPr>
      <w:vanish/>
    </w:rPr>
  </w:style>
  <w:style w:type="paragraph" w:customStyle="1" w:styleId="table-thead-th">
    <w:name w:val="table-thead-th"/>
    <w:basedOn w:val="a"/>
    <w:pPr>
      <w:spacing w:line="270" w:lineRule="atLeast"/>
    </w:pPr>
    <w:rPr>
      <w:rFonts w:ascii="Arial" w:eastAsia="Arial" w:hAnsi="Arial" w:cs="Arial"/>
      <w:b/>
      <w:bCs/>
    </w:rPr>
  </w:style>
  <w:style w:type="paragraph" w:customStyle="1" w:styleId="storno">
    <w:name w:val="storno"/>
    <w:basedOn w:val="a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</w:pPr>
    <w:rPr>
      <w:bdr w:val="single" w:sz="6" w:space="0" w:color="000000"/>
    </w:rPr>
  </w:style>
  <w:style w:type="paragraph" w:customStyle="1" w:styleId="hidden">
    <w:name w:val="hidden"/>
    <w:basedOn w:val="a"/>
    <w:rPr>
      <w:vanish/>
    </w:rPr>
  </w:style>
  <w:style w:type="paragraph" w:customStyle="1" w:styleId="quiz2-answer">
    <w:name w:val="quiz2-answer"/>
    <w:basedOn w:val="a"/>
    <w:pPr>
      <w:spacing w:line="250" w:lineRule="atLeast"/>
    </w:pPr>
    <w:rPr>
      <w:rFonts w:ascii="Arial" w:eastAsia="Arial" w:hAnsi="Arial" w:cs="Arial"/>
      <w:color w:val="403D32"/>
      <w:sz w:val="18"/>
      <w:szCs w:val="18"/>
    </w:rPr>
  </w:style>
  <w:style w:type="paragraph" w:customStyle="1" w:styleId="remark-h3">
    <w:name w:val="remark-h3"/>
    <w:basedOn w:val="a"/>
    <w:pPr>
      <w:spacing w:line="270" w:lineRule="atLeast"/>
    </w:pPr>
    <w:rPr>
      <w:rFonts w:ascii="Arial" w:eastAsia="Arial" w:hAnsi="Arial" w:cs="Arial"/>
      <w:b/>
      <w:bCs/>
    </w:rPr>
  </w:style>
  <w:style w:type="paragraph" w:customStyle="1" w:styleId="inquirer-p-a">
    <w:name w:val="inquirer-p-a"/>
    <w:basedOn w:val="a"/>
    <w:rPr>
      <w:color w:val="1252A1"/>
    </w:rPr>
  </w:style>
  <w:style w:type="paragraph" w:customStyle="1" w:styleId="quiz-rightanswer">
    <w:name w:val="quiz-rightanswer"/>
    <w:basedOn w:val="a"/>
    <w:pPr>
      <w:shd w:val="clear" w:color="auto" w:fill="F8F6EB"/>
      <w:spacing w:line="260" w:lineRule="atLeast"/>
    </w:pPr>
    <w:rPr>
      <w:rFonts w:ascii="Arial" w:eastAsia="Arial" w:hAnsi="Arial" w:cs="Arial"/>
      <w:sz w:val="19"/>
      <w:szCs w:val="19"/>
      <w:shd w:val="clear" w:color="auto" w:fill="F8F6EB"/>
    </w:rPr>
  </w:style>
  <w:style w:type="character" w:customStyle="1" w:styleId="Spanlink">
    <w:name w:val="Span_link"/>
    <w:basedOn w:val="a0"/>
    <w:rPr>
      <w:color w:val="008200"/>
    </w:rPr>
  </w:style>
  <w:style w:type="paragraph" w:customStyle="1" w:styleId="H3remark-h3">
    <w:name w:val="H3_remark-h3"/>
    <w:basedOn w:val="3"/>
    <w:pPr>
      <w:spacing w:before="0" w:after="0" w:line="270" w:lineRule="atLeast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1074</Words>
  <Characters>6122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cp:lastPrinted>1601-01-01T00:00:00Z</cp:lastPrinted>
  <dcterms:created xsi:type="dcterms:W3CDTF">2018-07-03T06:45:00Z</dcterms:created>
  <dcterms:modified xsi:type="dcterms:W3CDTF">2018-07-03T06:45:00Z</dcterms:modified>
</cp:coreProperties>
</file>